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7E1" w:rsidRPr="00185B62" w:rsidRDefault="009907E1" w:rsidP="009907E1">
      <w:pPr>
        <w:pStyle w:val="Annexetitre"/>
        <w:rPr>
          <w:u w:val="none"/>
        </w:rPr>
      </w:pPr>
      <w:bookmarkStart w:id="0" w:name="_Toc371412374"/>
      <w:bookmarkStart w:id="1" w:name="_GoBack"/>
      <w:bookmarkEnd w:id="1"/>
      <w:r w:rsidRPr="00185B62">
        <w:rPr>
          <w:u w:val="none"/>
        </w:rPr>
        <w:t>BG</w:t>
      </w:r>
    </w:p>
    <w:p w:rsidR="009907E1" w:rsidRPr="00185B62" w:rsidRDefault="009907E1" w:rsidP="009907E1">
      <w:pPr>
        <w:rPr>
          <w:rFonts w:ascii="Times New Roman" w:hAnsi="Times New Roman"/>
        </w:rPr>
      </w:pPr>
    </w:p>
    <w:p w:rsidR="006802F3" w:rsidRPr="00185B62" w:rsidRDefault="006802F3" w:rsidP="006802F3">
      <w:pPr>
        <w:pStyle w:val="Annexetitre"/>
        <w:spacing w:after="480"/>
      </w:pPr>
      <w:bookmarkStart w:id="2" w:name="_Toc371412381"/>
      <w:bookmarkEnd w:id="0"/>
      <w:r w:rsidRPr="00185B62">
        <w:t>ПРИЛОЖЕНИЕ</w:t>
      </w:r>
      <w:bookmarkStart w:id="3" w:name="AnnexIII"/>
      <w:r w:rsidRPr="00185B62">
        <w:t> II</w:t>
      </w:r>
      <w:bookmarkEnd w:id="3"/>
    </w:p>
    <w:p w:rsidR="006802F3" w:rsidRPr="00185B62" w:rsidRDefault="006802F3" w:rsidP="006802F3">
      <w:pPr>
        <w:pStyle w:val="Annexetitre"/>
        <w:spacing w:after="480"/>
      </w:pPr>
      <w:r w:rsidRPr="00185B62">
        <w:br/>
        <w:t>Информация относно държавните помощи, освободени от изискването за уведомяване по настоящия регламент</w:t>
      </w:r>
      <w:bookmarkEnd w:id="2"/>
    </w:p>
    <w:p w:rsidR="006802F3" w:rsidRPr="00185B62" w:rsidRDefault="006802F3" w:rsidP="006802F3">
      <w:pPr>
        <w:spacing w:after="360"/>
        <w:jc w:val="center"/>
        <w:rPr>
          <w:rFonts w:ascii="Times New Roman" w:hAnsi="Times New Roman"/>
          <w:b/>
          <w:bCs/>
          <w:smallCaps/>
        </w:rPr>
      </w:pPr>
      <w:r w:rsidRPr="00185B62">
        <w:rPr>
          <w:rFonts w:ascii="Times New Roman" w:hAnsi="Times New Roman"/>
          <w:b/>
          <w:smallCaps/>
        </w:rPr>
        <w:t>Част I</w:t>
      </w:r>
    </w:p>
    <w:p w:rsidR="006802F3" w:rsidRPr="00185B62" w:rsidRDefault="006802F3" w:rsidP="006802F3">
      <w:pPr>
        <w:spacing w:after="360"/>
        <w:jc w:val="center"/>
        <w:rPr>
          <w:rFonts w:ascii="Times New Roman" w:hAnsi="Times New Roman"/>
          <w:b/>
          <w:bCs/>
          <w:smallCaps/>
        </w:rPr>
      </w:pPr>
      <w:r w:rsidRPr="00185B62">
        <w:rPr>
          <w:rFonts w:ascii="Times New Roman" w:hAnsi="Times New Roman"/>
          <w:b/>
        </w:rPr>
        <w:t>предоставя се чрез установеното от Комисията компютърно приложение, посочено в член 11</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802"/>
        <w:gridCol w:w="142"/>
        <w:gridCol w:w="1881"/>
        <w:gridCol w:w="1842"/>
      </w:tblGrid>
      <w:tr w:rsidR="006802F3" w:rsidRPr="00185B62" w:rsidTr="00317E7D">
        <w:tc>
          <w:tcPr>
            <w:tcW w:w="2126" w:type="dxa"/>
          </w:tcPr>
          <w:p w:rsidR="006802F3" w:rsidRPr="00185B62" w:rsidRDefault="006802F3" w:rsidP="00C6449A">
            <w:pPr>
              <w:spacing w:after="0"/>
              <w:rPr>
                <w:rFonts w:ascii="Times New Roman" w:hAnsi="Times New Roman"/>
                <w:b/>
              </w:rPr>
            </w:pPr>
            <w:r w:rsidRPr="00185B62">
              <w:rPr>
                <w:rFonts w:ascii="Times New Roman" w:hAnsi="Times New Roman"/>
                <w:b/>
              </w:rPr>
              <w:t>Номер на помощта</w:t>
            </w:r>
          </w:p>
        </w:tc>
        <w:tc>
          <w:tcPr>
            <w:tcW w:w="6667" w:type="dxa"/>
            <w:gridSpan w:val="4"/>
          </w:tcPr>
          <w:p w:rsidR="006802F3" w:rsidRPr="00185B62" w:rsidRDefault="006802F3" w:rsidP="00C6449A">
            <w:pPr>
              <w:spacing w:after="0"/>
              <w:rPr>
                <w:rFonts w:ascii="Times New Roman" w:hAnsi="Times New Roman"/>
              </w:rPr>
            </w:pPr>
            <w:r w:rsidRPr="00185B62">
              <w:rPr>
                <w:rFonts w:ascii="Times New Roman" w:hAnsi="Times New Roman"/>
                <w:i/>
              </w:rPr>
              <w:t>(попълва се от Комисията)</w:t>
            </w:r>
          </w:p>
        </w:tc>
      </w:tr>
      <w:tr w:rsidR="006802F3" w:rsidRPr="00185B62" w:rsidTr="00317E7D">
        <w:tc>
          <w:tcPr>
            <w:tcW w:w="2126" w:type="dxa"/>
          </w:tcPr>
          <w:p w:rsidR="006802F3" w:rsidRPr="00185B62" w:rsidRDefault="006802F3" w:rsidP="00C6449A">
            <w:pPr>
              <w:spacing w:after="0"/>
              <w:rPr>
                <w:rFonts w:ascii="Times New Roman" w:hAnsi="Times New Roman"/>
                <w:b/>
              </w:rPr>
            </w:pPr>
            <w:r w:rsidRPr="00185B62">
              <w:rPr>
                <w:rFonts w:ascii="Times New Roman" w:hAnsi="Times New Roman"/>
                <w:b/>
              </w:rPr>
              <w:t>Държава членка</w:t>
            </w:r>
          </w:p>
        </w:tc>
        <w:tc>
          <w:tcPr>
            <w:tcW w:w="6667" w:type="dxa"/>
            <w:gridSpan w:val="4"/>
          </w:tcPr>
          <w:p w:rsidR="006802F3" w:rsidRPr="00185B62" w:rsidRDefault="000674F4" w:rsidP="00C6449A">
            <w:pPr>
              <w:spacing w:after="0"/>
              <w:rPr>
                <w:rFonts w:ascii="Times New Roman" w:hAnsi="Times New Roman"/>
              </w:rPr>
            </w:pPr>
            <w:r w:rsidRPr="00185B62">
              <w:rPr>
                <w:rFonts w:ascii="Times New Roman" w:hAnsi="Times New Roman"/>
              </w:rPr>
              <w:br/>
              <w:t>………………………………………………………………………..</w:t>
            </w:r>
          </w:p>
        </w:tc>
      </w:tr>
      <w:tr w:rsidR="006802F3" w:rsidRPr="00185B62" w:rsidTr="00317E7D">
        <w:tc>
          <w:tcPr>
            <w:tcW w:w="2126" w:type="dxa"/>
          </w:tcPr>
          <w:p w:rsidR="006802F3" w:rsidRPr="00185B62" w:rsidRDefault="006802F3" w:rsidP="00C6449A">
            <w:pPr>
              <w:spacing w:after="0"/>
              <w:rPr>
                <w:rFonts w:ascii="Times New Roman" w:hAnsi="Times New Roman"/>
                <w:b/>
              </w:rPr>
            </w:pPr>
            <w:r w:rsidRPr="00185B62">
              <w:rPr>
                <w:rFonts w:ascii="Times New Roman" w:hAnsi="Times New Roman"/>
                <w:b/>
              </w:rPr>
              <w:t>Референтен номер на държавата членка</w:t>
            </w:r>
          </w:p>
        </w:tc>
        <w:tc>
          <w:tcPr>
            <w:tcW w:w="6667" w:type="dxa"/>
            <w:gridSpan w:val="4"/>
          </w:tcPr>
          <w:p w:rsidR="006802F3" w:rsidRPr="00185B62" w:rsidRDefault="000674F4" w:rsidP="00C6449A">
            <w:pPr>
              <w:spacing w:after="0"/>
              <w:rPr>
                <w:rFonts w:ascii="Times New Roman" w:hAnsi="Times New Roman"/>
              </w:rPr>
            </w:pPr>
            <w:r w:rsidRPr="00185B62">
              <w:rPr>
                <w:rFonts w:ascii="Times New Roman" w:hAnsi="Times New Roman"/>
              </w:rPr>
              <w:br/>
              <w:t>………………………………………………………………………..</w:t>
            </w:r>
          </w:p>
        </w:tc>
      </w:tr>
      <w:tr w:rsidR="006802F3" w:rsidRPr="00185B62" w:rsidTr="00317E7D">
        <w:trPr>
          <w:trHeight w:val="278"/>
        </w:trPr>
        <w:tc>
          <w:tcPr>
            <w:tcW w:w="2126" w:type="dxa"/>
          </w:tcPr>
          <w:p w:rsidR="006802F3" w:rsidRPr="00185B62" w:rsidRDefault="006802F3" w:rsidP="00C6449A">
            <w:pPr>
              <w:spacing w:after="0"/>
              <w:rPr>
                <w:rFonts w:ascii="Times New Roman" w:hAnsi="Times New Roman"/>
                <w:b/>
              </w:rPr>
            </w:pPr>
            <w:r w:rsidRPr="00185B62">
              <w:rPr>
                <w:rFonts w:ascii="Times New Roman" w:hAnsi="Times New Roman"/>
                <w:b/>
              </w:rPr>
              <w:t>Регион</w:t>
            </w:r>
          </w:p>
        </w:tc>
        <w:tc>
          <w:tcPr>
            <w:tcW w:w="2802" w:type="dxa"/>
          </w:tcPr>
          <w:p w:rsidR="006802F3" w:rsidRPr="008E0151" w:rsidRDefault="006802F3" w:rsidP="00C6449A">
            <w:pPr>
              <w:spacing w:after="0"/>
              <w:rPr>
                <w:rFonts w:ascii="Times New Roman" w:hAnsi="Times New Roman"/>
                <w:b/>
                <w:i/>
                <w:spacing w:val="-4"/>
              </w:rPr>
            </w:pPr>
            <w:r w:rsidRPr="008E0151">
              <w:rPr>
                <w:rFonts w:ascii="Times New Roman" w:hAnsi="Times New Roman"/>
                <w:b/>
                <w:spacing w:val="-4"/>
              </w:rPr>
              <w:t>Име на региона/регионите (</w:t>
            </w:r>
            <w:r w:rsidRPr="008E0151">
              <w:rPr>
                <w:rFonts w:ascii="Times New Roman" w:hAnsi="Times New Roman"/>
                <w:b/>
                <w:i/>
                <w:spacing w:val="-4"/>
              </w:rPr>
              <w:t>NUTS</w:t>
            </w:r>
            <w:r w:rsidRPr="008E0151">
              <w:rPr>
                <w:rStyle w:val="FootnoteReference"/>
                <w:rFonts w:ascii="Times New Roman" w:hAnsi="Times New Roman"/>
                <w:b/>
                <w:i/>
                <w:spacing w:val="-4"/>
              </w:rPr>
              <w:footnoteReference w:id="1"/>
            </w:r>
            <w:r w:rsidRPr="008E0151">
              <w:rPr>
                <w:rFonts w:ascii="Times New Roman" w:hAnsi="Times New Roman"/>
                <w:b/>
                <w:spacing w:val="-4"/>
              </w:rPr>
              <w:t>)</w:t>
            </w:r>
            <w:r w:rsidRPr="008E0151">
              <w:rPr>
                <w:rFonts w:ascii="Times New Roman" w:hAnsi="Times New Roman"/>
                <w:b/>
                <w:i/>
                <w:spacing w:val="-4"/>
              </w:rPr>
              <w:t xml:space="preserve"> </w:t>
            </w:r>
          </w:p>
          <w:p w:rsidR="00346533" w:rsidRPr="00185B62" w:rsidRDefault="00346533" w:rsidP="00C6449A">
            <w:pPr>
              <w:spacing w:after="0"/>
              <w:rPr>
                <w:rFonts w:ascii="Times New Roman" w:hAnsi="Times New Roman"/>
              </w:rPr>
            </w:pPr>
            <w:r w:rsidRPr="00185B62">
              <w:rPr>
                <w:rFonts w:ascii="Times New Roman" w:hAnsi="Times New Roman"/>
              </w:rPr>
              <w:t>…………………………</w:t>
            </w:r>
          </w:p>
          <w:p w:rsidR="00346533" w:rsidRPr="00185B62" w:rsidRDefault="00346533" w:rsidP="00C6449A">
            <w:pPr>
              <w:spacing w:after="0"/>
              <w:rPr>
                <w:rFonts w:ascii="Times New Roman" w:hAnsi="Times New Roman"/>
              </w:rPr>
            </w:pPr>
            <w:r w:rsidRPr="00185B62">
              <w:rPr>
                <w:rFonts w:ascii="Times New Roman" w:hAnsi="Times New Roman"/>
              </w:rPr>
              <w:t>…………………………</w:t>
            </w:r>
          </w:p>
        </w:tc>
        <w:tc>
          <w:tcPr>
            <w:tcW w:w="3865" w:type="dxa"/>
            <w:gridSpan w:val="3"/>
          </w:tcPr>
          <w:p w:rsidR="006802F3" w:rsidRPr="00185B62" w:rsidRDefault="006802F3" w:rsidP="00C6449A">
            <w:pPr>
              <w:spacing w:after="0"/>
              <w:rPr>
                <w:rFonts w:ascii="Times New Roman" w:hAnsi="Times New Roman"/>
                <w:b/>
              </w:rPr>
            </w:pPr>
            <w:r w:rsidRPr="00185B62">
              <w:rPr>
                <w:rFonts w:ascii="Times New Roman" w:hAnsi="Times New Roman"/>
                <w:b/>
              </w:rPr>
              <w:t>Статут на подпомаган регион</w:t>
            </w:r>
            <w:r w:rsidRPr="00185B62">
              <w:rPr>
                <w:rStyle w:val="FootnoteReference"/>
                <w:rFonts w:ascii="Times New Roman" w:hAnsi="Times New Roman"/>
                <w:b/>
              </w:rPr>
              <w:footnoteReference w:id="2"/>
            </w:r>
          </w:p>
          <w:p w:rsidR="00346533" w:rsidRPr="00185B62" w:rsidRDefault="00346533" w:rsidP="00C6449A">
            <w:pPr>
              <w:spacing w:after="0"/>
              <w:rPr>
                <w:rFonts w:ascii="Times New Roman" w:hAnsi="Times New Roman"/>
                <w:b/>
              </w:rPr>
            </w:pPr>
          </w:p>
          <w:p w:rsidR="00346533" w:rsidRPr="00185B62" w:rsidRDefault="00346533" w:rsidP="00C6449A">
            <w:pPr>
              <w:spacing w:after="0"/>
              <w:rPr>
                <w:rFonts w:ascii="Times New Roman" w:hAnsi="Times New Roman"/>
              </w:rPr>
            </w:pPr>
            <w:r w:rsidRPr="00185B62">
              <w:rPr>
                <w:rFonts w:ascii="Times New Roman" w:hAnsi="Times New Roman"/>
              </w:rPr>
              <w:t>………………………………………..</w:t>
            </w:r>
          </w:p>
          <w:p w:rsidR="00346533" w:rsidRPr="00185B62" w:rsidRDefault="00346533" w:rsidP="00C6449A">
            <w:pPr>
              <w:spacing w:after="0"/>
              <w:rPr>
                <w:rFonts w:ascii="Times New Roman" w:hAnsi="Times New Roman"/>
              </w:rPr>
            </w:pPr>
            <w:r w:rsidRPr="00185B62">
              <w:rPr>
                <w:rFonts w:ascii="Times New Roman" w:hAnsi="Times New Roman"/>
              </w:rPr>
              <w:t>………………………………………..</w:t>
            </w:r>
          </w:p>
        </w:tc>
      </w:tr>
      <w:tr w:rsidR="006802F3" w:rsidRPr="00185B62" w:rsidTr="00317E7D">
        <w:trPr>
          <w:trHeight w:val="338"/>
        </w:trPr>
        <w:tc>
          <w:tcPr>
            <w:tcW w:w="2126" w:type="dxa"/>
            <w:vMerge w:val="restart"/>
          </w:tcPr>
          <w:p w:rsidR="006802F3" w:rsidRPr="00185B62" w:rsidRDefault="006802F3" w:rsidP="00C6449A">
            <w:pPr>
              <w:spacing w:after="0"/>
              <w:rPr>
                <w:rFonts w:ascii="Times New Roman" w:hAnsi="Times New Roman"/>
                <w:b/>
              </w:rPr>
            </w:pPr>
            <w:r w:rsidRPr="00185B62">
              <w:rPr>
                <w:rFonts w:ascii="Times New Roman" w:hAnsi="Times New Roman"/>
                <w:b/>
              </w:rPr>
              <w:t>Предоставящ орган</w:t>
            </w:r>
          </w:p>
        </w:tc>
        <w:tc>
          <w:tcPr>
            <w:tcW w:w="2802" w:type="dxa"/>
          </w:tcPr>
          <w:p w:rsidR="006802F3" w:rsidRPr="00185B62" w:rsidRDefault="006802F3" w:rsidP="00C6449A">
            <w:pPr>
              <w:spacing w:after="0"/>
              <w:rPr>
                <w:rFonts w:ascii="Times New Roman" w:hAnsi="Times New Roman"/>
                <w:b/>
              </w:rPr>
            </w:pPr>
            <w:r w:rsidRPr="00185B62">
              <w:rPr>
                <w:rFonts w:ascii="Times New Roman" w:hAnsi="Times New Roman"/>
                <w:b/>
              </w:rPr>
              <w:t xml:space="preserve">Наименование </w:t>
            </w:r>
          </w:p>
        </w:tc>
        <w:tc>
          <w:tcPr>
            <w:tcW w:w="3865" w:type="dxa"/>
            <w:gridSpan w:val="3"/>
          </w:tcPr>
          <w:p w:rsidR="006802F3" w:rsidRPr="00185B62" w:rsidRDefault="00346533" w:rsidP="00C6449A">
            <w:pPr>
              <w:spacing w:after="0"/>
              <w:rPr>
                <w:rFonts w:ascii="Times New Roman" w:hAnsi="Times New Roman"/>
              </w:rPr>
            </w:pPr>
            <w:r w:rsidRPr="00185B62">
              <w:rPr>
                <w:rFonts w:ascii="Times New Roman" w:hAnsi="Times New Roman"/>
              </w:rPr>
              <w:br/>
              <w:t>………………………………………..</w:t>
            </w:r>
          </w:p>
        </w:tc>
      </w:tr>
      <w:tr w:rsidR="006802F3" w:rsidRPr="00185B62" w:rsidTr="00317E7D">
        <w:trPr>
          <w:trHeight w:val="337"/>
        </w:trPr>
        <w:tc>
          <w:tcPr>
            <w:tcW w:w="2126" w:type="dxa"/>
            <w:vMerge/>
          </w:tcPr>
          <w:p w:rsidR="006802F3" w:rsidRPr="00185B62" w:rsidRDefault="006802F3" w:rsidP="00C6449A">
            <w:pPr>
              <w:spacing w:after="0"/>
              <w:rPr>
                <w:rFonts w:ascii="Times New Roman" w:hAnsi="Times New Roman"/>
                <w:b/>
              </w:rPr>
            </w:pPr>
          </w:p>
        </w:tc>
        <w:tc>
          <w:tcPr>
            <w:tcW w:w="2802" w:type="dxa"/>
          </w:tcPr>
          <w:p w:rsidR="006802F3" w:rsidRPr="00185B62" w:rsidRDefault="006802F3" w:rsidP="00C6449A">
            <w:pPr>
              <w:spacing w:after="0"/>
              <w:rPr>
                <w:rFonts w:ascii="Times New Roman" w:hAnsi="Times New Roman"/>
                <w:b/>
              </w:rPr>
            </w:pPr>
            <w:r w:rsidRPr="00185B62">
              <w:rPr>
                <w:rFonts w:ascii="Times New Roman" w:hAnsi="Times New Roman"/>
                <w:b/>
              </w:rPr>
              <w:t>Пощенски адрес</w:t>
            </w:r>
          </w:p>
          <w:p w:rsidR="006802F3" w:rsidRPr="00185B62" w:rsidRDefault="006802F3" w:rsidP="00C6449A">
            <w:pPr>
              <w:spacing w:after="0"/>
              <w:rPr>
                <w:rFonts w:ascii="Times New Roman" w:hAnsi="Times New Roman"/>
                <w:b/>
              </w:rPr>
            </w:pPr>
          </w:p>
          <w:p w:rsidR="006802F3" w:rsidRPr="00185B62" w:rsidRDefault="006802F3" w:rsidP="00C6449A">
            <w:pPr>
              <w:spacing w:after="0"/>
              <w:rPr>
                <w:rFonts w:ascii="Times New Roman" w:hAnsi="Times New Roman"/>
                <w:b/>
              </w:rPr>
            </w:pPr>
            <w:r w:rsidRPr="00185B62">
              <w:rPr>
                <w:rFonts w:ascii="Times New Roman" w:hAnsi="Times New Roman"/>
                <w:b/>
              </w:rPr>
              <w:t>Уеб адрес</w:t>
            </w:r>
          </w:p>
        </w:tc>
        <w:tc>
          <w:tcPr>
            <w:tcW w:w="3865" w:type="dxa"/>
            <w:gridSpan w:val="3"/>
          </w:tcPr>
          <w:p w:rsidR="006802F3" w:rsidRPr="00185B62" w:rsidRDefault="00346533" w:rsidP="00C6449A">
            <w:pPr>
              <w:spacing w:after="0"/>
              <w:rPr>
                <w:rFonts w:ascii="Times New Roman" w:hAnsi="Times New Roman"/>
              </w:rPr>
            </w:pPr>
            <w:r w:rsidRPr="00185B62">
              <w:rPr>
                <w:rFonts w:ascii="Times New Roman" w:hAnsi="Times New Roman"/>
              </w:rPr>
              <w:t>…………………………………………</w:t>
            </w:r>
          </w:p>
          <w:p w:rsidR="00346533" w:rsidRPr="00185B62" w:rsidRDefault="00346533" w:rsidP="00C6449A">
            <w:pPr>
              <w:spacing w:after="0"/>
              <w:rPr>
                <w:rFonts w:ascii="Times New Roman" w:hAnsi="Times New Roman"/>
              </w:rPr>
            </w:pPr>
          </w:p>
          <w:p w:rsidR="00346533" w:rsidRPr="00185B62" w:rsidRDefault="00346533" w:rsidP="00C6449A">
            <w:pPr>
              <w:spacing w:after="0"/>
              <w:rPr>
                <w:rFonts w:ascii="Times New Roman" w:hAnsi="Times New Roman"/>
              </w:rPr>
            </w:pPr>
            <w:r w:rsidRPr="00185B62">
              <w:rPr>
                <w:rFonts w:ascii="Times New Roman" w:hAnsi="Times New Roman"/>
              </w:rPr>
              <w:t>…………………………………………</w:t>
            </w:r>
          </w:p>
        </w:tc>
      </w:tr>
      <w:tr w:rsidR="006802F3" w:rsidRPr="00185B62" w:rsidTr="00317E7D">
        <w:tc>
          <w:tcPr>
            <w:tcW w:w="2126" w:type="dxa"/>
            <w:tcBorders>
              <w:bottom w:val="dotted" w:sz="4" w:space="0" w:color="auto"/>
            </w:tcBorders>
          </w:tcPr>
          <w:p w:rsidR="006802F3" w:rsidRPr="00185B62" w:rsidRDefault="006802F3" w:rsidP="00C6449A">
            <w:pPr>
              <w:spacing w:after="0"/>
              <w:rPr>
                <w:rFonts w:ascii="Times New Roman" w:hAnsi="Times New Roman"/>
                <w:b/>
              </w:rPr>
            </w:pPr>
            <w:r w:rsidRPr="00185B62">
              <w:rPr>
                <w:rFonts w:ascii="Times New Roman" w:hAnsi="Times New Roman"/>
                <w:b/>
              </w:rPr>
              <w:t xml:space="preserve">Наименование на мярката за помощ </w:t>
            </w:r>
          </w:p>
        </w:tc>
        <w:tc>
          <w:tcPr>
            <w:tcW w:w="6667" w:type="dxa"/>
            <w:gridSpan w:val="4"/>
            <w:tcBorders>
              <w:bottom w:val="dotted" w:sz="4" w:space="0" w:color="auto"/>
            </w:tcBorders>
          </w:tcPr>
          <w:p w:rsidR="006802F3" w:rsidRPr="00185B62" w:rsidRDefault="00346533" w:rsidP="00C6449A">
            <w:pPr>
              <w:spacing w:after="0"/>
              <w:rPr>
                <w:rFonts w:ascii="Times New Roman" w:hAnsi="Times New Roman"/>
              </w:rPr>
            </w:pPr>
            <w:r w:rsidRPr="00185B62">
              <w:rPr>
                <w:rFonts w:ascii="Times New Roman" w:hAnsi="Times New Roman"/>
              </w:rPr>
              <w:br/>
              <w:t>…………………………………………………………………………</w:t>
            </w:r>
          </w:p>
        </w:tc>
      </w:tr>
      <w:tr w:rsidR="006802F3" w:rsidRPr="00185B62" w:rsidTr="00317E7D">
        <w:trPr>
          <w:trHeight w:val="1140"/>
        </w:trPr>
        <w:tc>
          <w:tcPr>
            <w:tcW w:w="2126" w:type="dxa"/>
            <w:tcBorders>
              <w:top w:val="dotted" w:sz="4" w:space="0" w:color="auto"/>
              <w:bottom w:val="dotted" w:sz="4" w:space="0" w:color="auto"/>
            </w:tcBorders>
          </w:tcPr>
          <w:p w:rsidR="006802F3" w:rsidRPr="00185B62" w:rsidRDefault="006802F3" w:rsidP="00C6449A">
            <w:pPr>
              <w:spacing w:after="0"/>
              <w:rPr>
                <w:rFonts w:ascii="Times New Roman" w:hAnsi="Times New Roman"/>
                <w:b/>
              </w:rPr>
            </w:pPr>
            <w:r w:rsidRPr="00185B62">
              <w:rPr>
                <w:rFonts w:ascii="Times New Roman" w:hAnsi="Times New Roman"/>
                <w:b/>
              </w:rPr>
              <w:t>Национално правно основание (позоваване на съответната национална официална публикация)</w:t>
            </w:r>
          </w:p>
        </w:tc>
        <w:tc>
          <w:tcPr>
            <w:tcW w:w="6667" w:type="dxa"/>
            <w:gridSpan w:val="4"/>
            <w:tcBorders>
              <w:top w:val="dotted" w:sz="4" w:space="0" w:color="auto"/>
              <w:bottom w:val="dotted" w:sz="4" w:space="0" w:color="auto"/>
            </w:tcBorders>
          </w:tcPr>
          <w:p w:rsidR="006802F3" w:rsidRPr="00185B62" w:rsidRDefault="00346533" w:rsidP="00C6449A">
            <w:pPr>
              <w:spacing w:after="0"/>
              <w:rPr>
                <w:rFonts w:ascii="Times New Roman" w:hAnsi="Times New Roman"/>
              </w:rPr>
            </w:pPr>
            <w:r w:rsidRPr="00185B62">
              <w:rPr>
                <w:rFonts w:ascii="Times New Roman" w:hAnsi="Times New Roman"/>
              </w:rPr>
              <w:br/>
              <w:t>………………………………………………………………………….</w:t>
            </w:r>
            <w:r w:rsidRPr="00185B62">
              <w:rPr>
                <w:rFonts w:ascii="Times New Roman" w:hAnsi="Times New Roman"/>
              </w:rPr>
              <w:br/>
              <w:t>………………………………………………………………………….</w:t>
            </w:r>
            <w:r w:rsidRPr="00185B62">
              <w:rPr>
                <w:rFonts w:ascii="Times New Roman" w:hAnsi="Times New Roman"/>
              </w:rPr>
              <w:br/>
              <w:t>………………………………………………………………………….</w:t>
            </w:r>
          </w:p>
        </w:tc>
      </w:tr>
      <w:tr w:rsidR="006802F3" w:rsidRPr="00185B62" w:rsidTr="00317E7D">
        <w:trPr>
          <w:trHeight w:val="803"/>
        </w:trPr>
        <w:tc>
          <w:tcPr>
            <w:tcW w:w="2126" w:type="dxa"/>
            <w:tcBorders>
              <w:top w:val="dotted" w:sz="4" w:space="0" w:color="auto"/>
            </w:tcBorders>
          </w:tcPr>
          <w:p w:rsidR="006802F3" w:rsidRPr="00185B62" w:rsidRDefault="006802F3" w:rsidP="00C6449A">
            <w:pPr>
              <w:spacing w:after="0"/>
              <w:rPr>
                <w:rFonts w:ascii="Times New Roman" w:hAnsi="Times New Roman"/>
                <w:b/>
              </w:rPr>
            </w:pPr>
            <w:proofErr w:type="spellStart"/>
            <w:r w:rsidRPr="00185B62">
              <w:rPr>
                <w:rFonts w:ascii="Times New Roman" w:hAnsi="Times New Roman"/>
                <w:b/>
              </w:rPr>
              <w:lastRenderedPageBreak/>
              <w:t>Уебвръзка</w:t>
            </w:r>
            <w:proofErr w:type="spellEnd"/>
            <w:r w:rsidRPr="00185B62">
              <w:rPr>
                <w:rFonts w:ascii="Times New Roman" w:hAnsi="Times New Roman"/>
                <w:b/>
              </w:rPr>
              <w:t xml:space="preserve"> към пълния текст на мярката за помощ </w:t>
            </w:r>
          </w:p>
        </w:tc>
        <w:tc>
          <w:tcPr>
            <w:tcW w:w="6667" w:type="dxa"/>
            <w:gridSpan w:val="4"/>
            <w:tcBorders>
              <w:top w:val="dotted" w:sz="4" w:space="0" w:color="auto"/>
            </w:tcBorders>
          </w:tcPr>
          <w:p w:rsidR="006802F3" w:rsidRPr="00185B62" w:rsidRDefault="00346533" w:rsidP="00C6449A">
            <w:pPr>
              <w:spacing w:after="0"/>
              <w:rPr>
                <w:rFonts w:ascii="Times New Roman" w:hAnsi="Times New Roman"/>
              </w:rPr>
            </w:pPr>
            <w:r w:rsidRPr="00185B62">
              <w:rPr>
                <w:rFonts w:ascii="Times New Roman" w:hAnsi="Times New Roman"/>
              </w:rPr>
              <w:br/>
              <w:t>…………………………………………………………………………..</w:t>
            </w:r>
          </w:p>
        </w:tc>
      </w:tr>
      <w:tr w:rsidR="006802F3" w:rsidRPr="00185B62" w:rsidTr="00317E7D">
        <w:trPr>
          <w:trHeight w:val="277"/>
        </w:trPr>
        <w:tc>
          <w:tcPr>
            <w:tcW w:w="2126" w:type="dxa"/>
            <w:vMerge w:val="restart"/>
          </w:tcPr>
          <w:p w:rsidR="006802F3" w:rsidRPr="00185B62" w:rsidRDefault="006802F3" w:rsidP="00C6449A">
            <w:pPr>
              <w:spacing w:after="0"/>
              <w:rPr>
                <w:rFonts w:ascii="Times New Roman" w:hAnsi="Times New Roman"/>
                <w:b/>
              </w:rPr>
            </w:pPr>
            <w:r w:rsidRPr="00185B62">
              <w:rPr>
                <w:rFonts w:ascii="Times New Roman" w:hAnsi="Times New Roman"/>
                <w:b/>
              </w:rPr>
              <w:t xml:space="preserve">Вид на мярката </w:t>
            </w:r>
          </w:p>
        </w:tc>
        <w:tc>
          <w:tcPr>
            <w:tcW w:w="2944" w:type="dxa"/>
            <w:gridSpan w:val="2"/>
          </w:tcPr>
          <w:p w:rsidR="006802F3" w:rsidRPr="00185B62" w:rsidRDefault="000674F4" w:rsidP="00C6449A">
            <w:pPr>
              <w:spacing w:after="0"/>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A42AA1">
              <w:rPr>
                <w:rFonts w:ascii="Times New Roman" w:hAnsi="Times New Roman"/>
                <w:b/>
              </w:rPr>
              <w:t>Схема</w:t>
            </w:r>
          </w:p>
        </w:tc>
        <w:tc>
          <w:tcPr>
            <w:tcW w:w="3723" w:type="dxa"/>
            <w:gridSpan w:val="2"/>
          </w:tcPr>
          <w:p w:rsidR="006802F3" w:rsidRPr="00185B62" w:rsidRDefault="006802F3" w:rsidP="00C6449A">
            <w:pPr>
              <w:spacing w:after="0"/>
              <w:rPr>
                <w:rFonts w:ascii="Times New Roman" w:hAnsi="Times New Roman"/>
              </w:rPr>
            </w:pPr>
          </w:p>
        </w:tc>
      </w:tr>
      <w:tr w:rsidR="006802F3" w:rsidRPr="00185B62" w:rsidTr="00317E7D">
        <w:trPr>
          <w:trHeight w:val="277"/>
        </w:trPr>
        <w:tc>
          <w:tcPr>
            <w:tcW w:w="2126" w:type="dxa"/>
            <w:vMerge/>
          </w:tcPr>
          <w:p w:rsidR="006802F3" w:rsidRPr="00185B62" w:rsidRDefault="006802F3" w:rsidP="00C6449A">
            <w:pPr>
              <w:spacing w:after="0"/>
              <w:rPr>
                <w:rFonts w:ascii="Times New Roman" w:hAnsi="Times New Roman"/>
                <w:b/>
              </w:rPr>
            </w:pPr>
          </w:p>
        </w:tc>
        <w:bookmarkStart w:id="4" w:name="Check1"/>
        <w:tc>
          <w:tcPr>
            <w:tcW w:w="2944" w:type="dxa"/>
            <w:gridSpan w:val="2"/>
          </w:tcPr>
          <w:p w:rsidR="006802F3" w:rsidRPr="00185B62" w:rsidRDefault="000674F4" w:rsidP="00C6449A">
            <w:pPr>
              <w:spacing w:after="0"/>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bookmarkEnd w:id="4"/>
            <w:r w:rsidRPr="00185B62">
              <w:rPr>
                <w:rFonts w:ascii="Times New Roman" w:hAnsi="Times New Roman"/>
              </w:rPr>
              <w:t xml:space="preserve"> </w:t>
            </w:r>
            <w:r w:rsidRPr="00A42AA1">
              <w:rPr>
                <w:rFonts w:ascii="Times New Roman" w:hAnsi="Times New Roman"/>
                <w:b/>
              </w:rPr>
              <w:t>Помощ</w:t>
            </w:r>
            <w:r w:rsidRPr="00185B62">
              <w:rPr>
                <w:rFonts w:ascii="Times New Roman" w:hAnsi="Times New Roman"/>
              </w:rPr>
              <w:t xml:space="preserve"> </w:t>
            </w:r>
            <w:proofErr w:type="spellStart"/>
            <w:r w:rsidRPr="00185B62">
              <w:rPr>
                <w:rFonts w:ascii="Times New Roman" w:hAnsi="Times New Roman"/>
                <w:b/>
                <w:i/>
              </w:rPr>
              <w:t>ad</w:t>
            </w:r>
            <w:proofErr w:type="spellEnd"/>
            <w:r w:rsidRPr="00185B62">
              <w:rPr>
                <w:rFonts w:ascii="Times New Roman" w:hAnsi="Times New Roman"/>
                <w:b/>
                <w:i/>
              </w:rPr>
              <w:t xml:space="preserve"> </w:t>
            </w:r>
            <w:proofErr w:type="spellStart"/>
            <w:r w:rsidRPr="00185B62">
              <w:rPr>
                <w:rFonts w:ascii="Times New Roman" w:hAnsi="Times New Roman"/>
                <w:b/>
                <w:i/>
              </w:rPr>
              <w:t>hoc</w:t>
            </w:r>
            <w:proofErr w:type="spellEnd"/>
            <w:r w:rsidRPr="00185B62">
              <w:rPr>
                <w:rFonts w:ascii="Times New Roman" w:hAnsi="Times New Roman"/>
                <w:b/>
              </w:rPr>
              <w:t xml:space="preserve"> </w:t>
            </w:r>
          </w:p>
        </w:tc>
        <w:tc>
          <w:tcPr>
            <w:tcW w:w="3723" w:type="dxa"/>
            <w:gridSpan w:val="2"/>
          </w:tcPr>
          <w:p w:rsidR="006802F3" w:rsidRPr="00185B62" w:rsidRDefault="006802F3" w:rsidP="00C6449A">
            <w:pPr>
              <w:spacing w:after="0"/>
              <w:rPr>
                <w:rFonts w:ascii="Times New Roman" w:hAnsi="Times New Roman"/>
              </w:rPr>
            </w:pPr>
            <w:r w:rsidRPr="00185B62">
              <w:rPr>
                <w:rFonts w:ascii="Times New Roman" w:hAnsi="Times New Roman"/>
                <w:b/>
              </w:rPr>
              <w:t xml:space="preserve">Име на </w:t>
            </w:r>
            <w:proofErr w:type="spellStart"/>
            <w:r w:rsidRPr="00185B62">
              <w:rPr>
                <w:rFonts w:ascii="Times New Roman" w:hAnsi="Times New Roman"/>
                <w:b/>
              </w:rPr>
              <w:t>бенефициера</w:t>
            </w:r>
            <w:proofErr w:type="spellEnd"/>
            <w:r w:rsidRPr="00185B62">
              <w:rPr>
                <w:rFonts w:ascii="Times New Roman" w:hAnsi="Times New Roman"/>
                <w:b/>
              </w:rPr>
              <w:t xml:space="preserve"> и групата</w:t>
            </w:r>
            <w:r w:rsidRPr="00185B62">
              <w:rPr>
                <w:rStyle w:val="FootnoteReference"/>
                <w:rFonts w:ascii="Times New Roman" w:hAnsi="Times New Roman"/>
                <w:b/>
              </w:rPr>
              <w:footnoteReference w:id="3"/>
            </w:r>
            <w:r w:rsidRPr="00185B62">
              <w:rPr>
                <w:rFonts w:ascii="Times New Roman" w:hAnsi="Times New Roman"/>
                <w:b/>
              </w:rPr>
              <w:t>, към която принадлежи</w:t>
            </w:r>
            <w:r w:rsidRPr="00185B62">
              <w:rPr>
                <w:rFonts w:ascii="Times New Roman" w:hAnsi="Times New Roman"/>
                <w:b/>
              </w:rPr>
              <w:br/>
            </w:r>
            <w:r w:rsidRPr="00185B62">
              <w:rPr>
                <w:rFonts w:ascii="Times New Roman" w:hAnsi="Times New Roman"/>
              </w:rPr>
              <w:t>...............................................................</w:t>
            </w:r>
          </w:p>
        </w:tc>
      </w:tr>
      <w:tr w:rsidR="006802F3" w:rsidRPr="00185B62" w:rsidTr="00317E7D">
        <w:trPr>
          <w:trHeight w:val="486"/>
        </w:trPr>
        <w:tc>
          <w:tcPr>
            <w:tcW w:w="2126" w:type="dxa"/>
            <w:vMerge w:val="restart"/>
          </w:tcPr>
          <w:p w:rsidR="006802F3" w:rsidRPr="00185B62" w:rsidRDefault="006802F3" w:rsidP="00C6449A">
            <w:pPr>
              <w:spacing w:after="0"/>
              <w:rPr>
                <w:rFonts w:ascii="Times New Roman" w:hAnsi="Times New Roman"/>
                <w:b/>
              </w:rPr>
            </w:pPr>
            <w:r w:rsidRPr="00185B62">
              <w:rPr>
                <w:rFonts w:ascii="Times New Roman" w:hAnsi="Times New Roman"/>
                <w:b/>
              </w:rPr>
              <w:t xml:space="preserve">Изменение на съществуваща схема за помощ или помощ </w:t>
            </w:r>
            <w:proofErr w:type="spellStart"/>
            <w:r w:rsidRPr="00185B62">
              <w:rPr>
                <w:rFonts w:ascii="Times New Roman" w:hAnsi="Times New Roman"/>
                <w:b/>
                <w:i/>
              </w:rPr>
              <w:t>ad</w:t>
            </w:r>
            <w:proofErr w:type="spellEnd"/>
            <w:r w:rsidRPr="00185B62">
              <w:rPr>
                <w:rFonts w:ascii="Times New Roman" w:hAnsi="Times New Roman"/>
                <w:b/>
                <w:i/>
              </w:rPr>
              <w:t xml:space="preserve"> </w:t>
            </w:r>
            <w:proofErr w:type="spellStart"/>
            <w:r w:rsidRPr="00185B62">
              <w:rPr>
                <w:rFonts w:ascii="Times New Roman" w:hAnsi="Times New Roman"/>
                <w:b/>
                <w:i/>
              </w:rPr>
              <w:t>hoc</w:t>
            </w:r>
            <w:proofErr w:type="spellEnd"/>
          </w:p>
        </w:tc>
        <w:tc>
          <w:tcPr>
            <w:tcW w:w="2944" w:type="dxa"/>
            <w:gridSpan w:val="2"/>
            <w:shd w:val="clear" w:color="auto" w:fill="C0C0C0"/>
          </w:tcPr>
          <w:p w:rsidR="006802F3" w:rsidRPr="00185B62" w:rsidRDefault="006802F3" w:rsidP="00C6449A">
            <w:pPr>
              <w:spacing w:after="0"/>
              <w:rPr>
                <w:rFonts w:ascii="Times New Roman" w:hAnsi="Times New Roman"/>
                <w:b/>
              </w:rPr>
            </w:pPr>
          </w:p>
        </w:tc>
        <w:tc>
          <w:tcPr>
            <w:tcW w:w="3723" w:type="dxa"/>
            <w:gridSpan w:val="2"/>
          </w:tcPr>
          <w:p w:rsidR="006802F3" w:rsidRPr="00185B62" w:rsidRDefault="006802F3" w:rsidP="00C6449A">
            <w:pPr>
              <w:spacing w:after="0"/>
              <w:rPr>
                <w:rFonts w:ascii="Times New Roman" w:hAnsi="Times New Roman"/>
                <w:b/>
              </w:rPr>
            </w:pPr>
            <w:r w:rsidRPr="00185B62">
              <w:rPr>
                <w:rFonts w:ascii="Times New Roman" w:hAnsi="Times New Roman"/>
                <w:b/>
              </w:rPr>
              <w:t>Референтен номер на помощта, даден от Комисията</w:t>
            </w:r>
          </w:p>
        </w:tc>
      </w:tr>
      <w:tr w:rsidR="006802F3" w:rsidRPr="00185B62" w:rsidTr="00317E7D">
        <w:trPr>
          <w:trHeight w:val="486"/>
        </w:trPr>
        <w:tc>
          <w:tcPr>
            <w:tcW w:w="2126" w:type="dxa"/>
            <w:vMerge/>
          </w:tcPr>
          <w:p w:rsidR="006802F3" w:rsidRPr="00185B62" w:rsidRDefault="006802F3" w:rsidP="00C6449A">
            <w:pPr>
              <w:spacing w:after="0"/>
              <w:rPr>
                <w:rFonts w:ascii="Times New Roman" w:hAnsi="Times New Roman"/>
                <w:b/>
              </w:rPr>
            </w:pPr>
          </w:p>
        </w:tc>
        <w:tc>
          <w:tcPr>
            <w:tcW w:w="2944" w:type="dxa"/>
            <w:gridSpan w:val="2"/>
          </w:tcPr>
          <w:p w:rsidR="006802F3" w:rsidRPr="00185B62" w:rsidRDefault="000674F4" w:rsidP="00C6449A">
            <w:pPr>
              <w:spacing w:after="0"/>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b/>
              </w:rPr>
              <w:t>Удължаване</w:t>
            </w:r>
          </w:p>
        </w:tc>
        <w:tc>
          <w:tcPr>
            <w:tcW w:w="3723" w:type="dxa"/>
            <w:gridSpan w:val="2"/>
          </w:tcPr>
          <w:p w:rsidR="006802F3" w:rsidRPr="00185B62" w:rsidRDefault="000674F4" w:rsidP="006101FC">
            <w:pPr>
              <w:spacing w:after="0"/>
              <w:rPr>
                <w:rFonts w:ascii="Times New Roman" w:hAnsi="Times New Roman"/>
              </w:rPr>
            </w:pPr>
            <w:r w:rsidRPr="00185B62">
              <w:rPr>
                <w:rFonts w:ascii="Times New Roman" w:hAnsi="Times New Roman"/>
                <w:b/>
              </w:rPr>
              <w:br/>
            </w:r>
            <w:r w:rsidRPr="00185B62">
              <w:rPr>
                <w:rFonts w:ascii="Times New Roman" w:hAnsi="Times New Roman"/>
              </w:rPr>
              <w:t>...............................................................</w:t>
            </w:r>
          </w:p>
        </w:tc>
      </w:tr>
      <w:tr w:rsidR="006802F3" w:rsidRPr="00185B62" w:rsidTr="00317E7D">
        <w:trPr>
          <w:trHeight w:val="486"/>
        </w:trPr>
        <w:tc>
          <w:tcPr>
            <w:tcW w:w="2126" w:type="dxa"/>
            <w:vMerge/>
          </w:tcPr>
          <w:p w:rsidR="006802F3" w:rsidRPr="00185B62" w:rsidRDefault="006802F3" w:rsidP="00C6449A">
            <w:pPr>
              <w:spacing w:after="0"/>
              <w:rPr>
                <w:rFonts w:ascii="Times New Roman" w:hAnsi="Times New Roman"/>
                <w:b/>
              </w:rPr>
            </w:pPr>
          </w:p>
        </w:tc>
        <w:tc>
          <w:tcPr>
            <w:tcW w:w="2944" w:type="dxa"/>
            <w:gridSpan w:val="2"/>
          </w:tcPr>
          <w:p w:rsidR="006802F3" w:rsidRPr="00185B62" w:rsidRDefault="000674F4" w:rsidP="00C6449A">
            <w:pPr>
              <w:spacing w:after="0"/>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b/>
              </w:rPr>
              <w:t>Изменение</w:t>
            </w:r>
          </w:p>
        </w:tc>
        <w:tc>
          <w:tcPr>
            <w:tcW w:w="3723" w:type="dxa"/>
            <w:gridSpan w:val="2"/>
          </w:tcPr>
          <w:p w:rsidR="006802F3" w:rsidRPr="00185B62" w:rsidRDefault="000674F4" w:rsidP="006101FC">
            <w:pPr>
              <w:spacing w:after="0"/>
              <w:rPr>
                <w:rFonts w:ascii="Times New Roman" w:hAnsi="Times New Roman"/>
              </w:rPr>
            </w:pPr>
            <w:r w:rsidRPr="00185B62">
              <w:rPr>
                <w:rFonts w:ascii="Times New Roman" w:hAnsi="Times New Roman"/>
                <w:b/>
              </w:rPr>
              <w:br/>
            </w:r>
            <w:r w:rsidRPr="00185B62">
              <w:rPr>
                <w:rFonts w:ascii="Times New Roman" w:hAnsi="Times New Roman"/>
              </w:rPr>
              <w:t>………………………………………..</w:t>
            </w:r>
          </w:p>
        </w:tc>
      </w:tr>
      <w:tr w:rsidR="006802F3" w:rsidRPr="00185B62" w:rsidTr="00317E7D">
        <w:trPr>
          <w:trHeight w:val="338"/>
        </w:trPr>
        <w:tc>
          <w:tcPr>
            <w:tcW w:w="2126" w:type="dxa"/>
          </w:tcPr>
          <w:p w:rsidR="006802F3" w:rsidRPr="00185B62" w:rsidRDefault="006802F3" w:rsidP="00C6449A">
            <w:pPr>
              <w:spacing w:after="0"/>
              <w:rPr>
                <w:rFonts w:ascii="Times New Roman" w:hAnsi="Times New Roman"/>
                <w:b/>
              </w:rPr>
            </w:pPr>
            <w:r w:rsidRPr="00185B62">
              <w:rPr>
                <w:rFonts w:ascii="Times New Roman" w:hAnsi="Times New Roman"/>
                <w:b/>
              </w:rPr>
              <w:t>Продължителност</w:t>
            </w:r>
            <w:r w:rsidRPr="00185B62">
              <w:rPr>
                <w:rStyle w:val="FootnoteReference"/>
                <w:rFonts w:ascii="Times New Roman" w:hAnsi="Times New Roman"/>
                <w:b/>
              </w:rPr>
              <w:footnoteReference w:id="4"/>
            </w:r>
          </w:p>
        </w:tc>
        <w:tc>
          <w:tcPr>
            <w:tcW w:w="2944" w:type="dxa"/>
            <w:gridSpan w:val="2"/>
          </w:tcPr>
          <w:p w:rsidR="006802F3" w:rsidRPr="00185B62" w:rsidRDefault="000674F4" w:rsidP="00C6449A">
            <w:pPr>
              <w:spacing w:after="0"/>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A42AA1">
              <w:rPr>
                <w:rFonts w:ascii="Times New Roman" w:hAnsi="Times New Roman"/>
                <w:b/>
              </w:rPr>
              <w:t>Схема</w:t>
            </w:r>
          </w:p>
        </w:tc>
        <w:tc>
          <w:tcPr>
            <w:tcW w:w="3723" w:type="dxa"/>
            <w:gridSpan w:val="2"/>
          </w:tcPr>
          <w:p w:rsidR="006802F3" w:rsidRPr="00185B62" w:rsidRDefault="006802F3" w:rsidP="00C6449A">
            <w:pPr>
              <w:spacing w:after="0"/>
              <w:rPr>
                <w:rFonts w:ascii="Times New Roman" w:hAnsi="Times New Roman"/>
              </w:rPr>
            </w:pPr>
            <w:r w:rsidRPr="00185B62">
              <w:rPr>
                <w:rFonts w:ascii="Times New Roman" w:hAnsi="Times New Roman"/>
              </w:rPr>
              <w:t xml:space="preserve">от </w:t>
            </w:r>
            <w:proofErr w:type="spellStart"/>
            <w:r w:rsidRPr="00185B62">
              <w:rPr>
                <w:rFonts w:ascii="Times New Roman" w:hAnsi="Times New Roman"/>
              </w:rPr>
              <w:t>дд</w:t>
            </w:r>
            <w:proofErr w:type="spellEnd"/>
            <w:r w:rsidRPr="00185B62">
              <w:rPr>
                <w:rFonts w:ascii="Times New Roman" w:hAnsi="Times New Roman"/>
              </w:rPr>
              <w:t>/мм/</w:t>
            </w:r>
            <w:proofErr w:type="spellStart"/>
            <w:r w:rsidRPr="00185B62">
              <w:rPr>
                <w:rFonts w:ascii="Times New Roman" w:hAnsi="Times New Roman"/>
              </w:rPr>
              <w:t>гггг</w:t>
            </w:r>
            <w:proofErr w:type="spellEnd"/>
            <w:r w:rsidRPr="00185B62">
              <w:rPr>
                <w:rFonts w:ascii="Times New Roman" w:hAnsi="Times New Roman"/>
              </w:rPr>
              <w:t xml:space="preserve"> </w:t>
            </w:r>
            <w:r w:rsidRPr="00185B62">
              <w:rPr>
                <w:rFonts w:ascii="Times New Roman" w:hAnsi="Times New Roman"/>
                <w:b/>
              </w:rPr>
              <w:t>до</w:t>
            </w:r>
            <w:r w:rsidRPr="00185B62">
              <w:rPr>
                <w:rFonts w:ascii="Times New Roman" w:hAnsi="Times New Roman"/>
              </w:rPr>
              <w:t xml:space="preserve"> </w:t>
            </w:r>
            <w:proofErr w:type="spellStart"/>
            <w:r w:rsidRPr="00185B62">
              <w:rPr>
                <w:rFonts w:ascii="Times New Roman" w:hAnsi="Times New Roman"/>
              </w:rPr>
              <w:t>дд</w:t>
            </w:r>
            <w:proofErr w:type="spellEnd"/>
            <w:r w:rsidRPr="00185B62">
              <w:rPr>
                <w:rFonts w:ascii="Times New Roman" w:hAnsi="Times New Roman"/>
              </w:rPr>
              <w:t>/мм/</w:t>
            </w:r>
            <w:proofErr w:type="spellStart"/>
            <w:r w:rsidRPr="00185B62">
              <w:rPr>
                <w:rFonts w:ascii="Times New Roman" w:hAnsi="Times New Roman"/>
              </w:rPr>
              <w:t>гггг</w:t>
            </w:r>
            <w:proofErr w:type="spellEnd"/>
          </w:p>
        </w:tc>
      </w:tr>
      <w:tr w:rsidR="006802F3" w:rsidRPr="00185B62" w:rsidTr="00317E7D">
        <w:trPr>
          <w:trHeight w:val="338"/>
        </w:trPr>
        <w:tc>
          <w:tcPr>
            <w:tcW w:w="2126" w:type="dxa"/>
          </w:tcPr>
          <w:p w:rsidR="006802F3" w:rsidRPr="00185B62" w:rsidRDefault="006802F3" w:rsidP="00C6449A">
            <w:pPr>
              <w:spacing w:after="0"/>
              <w:rPr>
                <w:rFonts w:ascii="Times New Roman" w:hAnsi="Times New Roman"/>
                <w:b/>
              </w:rPr>
            </w:pPr>
            <w:r w:rsidRPr="00185B62">
              <w:rPr>
                <w:rFonts w:ascii="Times New Roman" w:hAnsi="Times New Roman"/>
                <w:b/>
              </w:rPr>
              <w:t>Дата на предоставяне</w:t>
            </w:r>
            <w:r w:rsidRPr="00185B62">
              <w:rPr>
                <w:rStyle w:val="FootnoteReference"/>
                <w:rFonts w:ascii="Times New Roman" w:hAnsi="Times New Roman"/>
                <w:b/>
              </w:rPr>
              <w:footnoteReference w:id="5"/>
            </w:r>
            <w:r w:rsidRPr="00185B62">
              <w:rPr>
                <w:rFonts w:ascii="Times New Roman" w:hAnsi="Times New Roman"/>
                <w:b/>
              </w:rPr>
              <w:t xml:space="preserve"> </w:t>
            </w:r>
          </w:p>
        </w:tc>
        <w:tc>
          <w:tcPr>
            <w:tcW w:w="2944" w:type="dxa"/>
            <w:gridSpan w:val="2"/>
          </w:tcPr>
          <w:p w:rsidR="006802F3" w:rsidRPr="00185B62" w:rsidRDefault="000674F4" w:rsidP="00C6449A">
            <w:pPr>
              <w:spacing w:after="0"/>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A42AA1">
              <w:rPr>
                <w:rFonts w:ascii="Times New Roman" w:hAnsi="Times New Roman"/>
                <w:b/>
              </w:rPr>
              <w:t xml:space="preserve">Помощ </w:t>
            </w:r>
            <w:proofErr w:type="spellStart"/>
            <w:r w:rsidRPr="00185B62">
              <w:rPr>
                <w:rFonts w:ascii="Times New Roman" w:hAnsi="Times New Roman"/>
                <w:b/>
                <w:i/>
              </w:rPr>
              <w:t>ad</w:t>
            </w:r>
            <w:proofErr w:type="spellEnd"/>
            <w:r w:rsidRPr="00185B62">
              <w:rPr>
                <w:rFonts w:ascii="Times New Roman" w:hAnsi="Times New Roman"/>
                <w:b/>
                <w:i/>
              </w:rPr>
              <w:t xml:space="preserve"> </w:t>
            </w:r>
            <w:proofErr w:type="spellStart"/>
            <w:r w:rsidRPr="00185B62">
              <w:rPr>
                <w:rFonts w:ascii="Times New Roman" w:hAnsi="Times New Roman"/>
                <w:b/>
                <w:i/>
              </w:rPr>
              <w:t>hoc</w:t>
            </w:r>
            <w:proofErr w:type="spellEnd"/>
            <w:r w:rsidRPr="00185B62">
              <w:rPr>
                <w:rFonts w:ascii="Times New Roman" w:hAnsi="Times New Roman"/>
                <w:b/>
              </w:rPr>
              <w:t xml:space="preserve"> </w:t>
            </w:r>
          </w:p>
        </w:tc>
        <w:tc>
          <w:tcPr>
            <w:tcW w:w="3723" w:type="dxa"/>
            <w:gridSpan w:val="2"/>
          </w:tcPr>
          <w:p w:rsidR="006802F3" w:rsidRPr="00185B62" w:rsidRDefault="006802F3" w:rsidP="00C6449A">
            <w:pPr>
              <w:spacing w:after="0"/>
              <w:rPr>
                <w:rFonts w:ascii="Times New Roman" w:hAnsi="Times New Roman"/>
              </w:rPr>
            </w:pPr>
            <w:proofErr w:type="spellStart"/>
            <w:r w:rsidRPr="00185B62">
              <w:rPr>
                <w:rFonts w:ascii="Times New Roman" w:hAnsi="Times New Roman"/>
              </w:rPr>
              <w:t>дд</w:t>
            </w:r>
            <w:proofErr w:type="spellEnd"/>
            <w:r w:rsidRPr="00185B62">
              <w:rPr>
                <w:rFonts w:ascii="Times New Roman" w:hAnsi="Times New Roman"/>
              </w:rPr>
              <w:t>/мм/</w:t>
            </w:r>
            <w:proofErr w:type="spellStart"/>
            <w:r w:rsidRPr="00185B62">
              <w:rPr>
                <w:rFonts w:ascii="Times New Roman" w:hAnsi="Times New Roman"/>
              </w:rPr>
              <w:t>гггг</w:t>
            </w:r>
            <w:proofErr w:type="spellEnd"/>
          </w:p>
        </w:tc>
      </w:tr>
      <w:tr w:rsidR="006802F3" w:rsidRPr="00185B62" w:rsidTr="00317E7D">
        <w:trPr>
          <w:trHeight w:val="535"/>
        </w:trPr>
        <w:tc>
          <w:tcPr>
            <w:tcW w:w="2126" w:type="dxa"/>
            <w:vMerge w:val="restart"/>
          </w:tcPr>
          <w:p w:rsidR="006802F3" w:rsidRPr="00185B62" w:rsidRDefault="006802F3" w:rsidP="00C6449A">
            <w:pPr>
              <w:spacing w:after="0"/>
              <w:rPr>
                <w:rFonts w:ascii="Times New Roman" w:hAnsi="Times New Roman"/>
                <w:b/>
              </w:rPr>
            </w:pPr>
            <w:r w:rsidRPr="00185B62">
              <w:rPr>
                <w:rFonts w:ascii="Times New Roman" w:hAnsi="Times New Roman"/>
                <w:b/>
              </w:rPr>
              <w:t>Засегнат/и икономически сектор/и</w:t>
            </w:r>
          </w:p>
        </w:tc>
        <w:tc>
          <w:tcPr>
            <w:tcW w:w="2944" w:type="dxa"/>
            <w:gridSpan w:val="2"/>
          </w:tcPr>
          <w:p w:rsidR="006802F3" w:rsidRPr="00185B62" w:rsidRDefault="000674F4" w:rsidP="00317E7D">
            <w:pPr>
              <w:spacing w:after="0"/>
              <w:ind w:left="426" w:hanging="426"/>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rPr>
              <w:tab/>
            </w:r>
            <w:r w:rsidRPr="00185B62">
              <w:rPr>
                <w:rFonts w:ascii="Times New Roman" w:hAnsi="Times New Roman"/>
                <w:b/>
              </w:rPr>
              <w:t xml:space="preserve">Всички икономически сектори, които отговарят на условията за получаване на помощ </w:t>
            </w:r>
          </w:p>
        </w:tc>
        <w:tc>
          <w:tcPr>
            <w:tcW w:w="3723" w:type="dxa"/>
            <w:gridSpan w:val="2"/>
          </w:tcPr>
          <w:p w:rsidR="006802F3" w:rsidRPr="00185B62" w:rsidRDefault="006802F3" w:rsidP="00C6449A">
            <w:pPr>
              <w:spacing w:after="0"/>
              <w:rPr>
                <w:rFonts w:ascii="Times New Roman" w:hAnsi="Times New Roman"/>
              </w:rPr>
            </w:pPr>
          </w:p>
        </w:tc>
      </w:tr>
      <w:tr w:rsidR="006802F3" w:rsidRPr="00185B62" w:rsidTr="00317E7D">
        <w:trPr>
          <w:trHeight w:val="820"/>
        </w:trPr>
        <w:tc>
          <w:tcPr>
            <w:tcW w:w="2126" w:type="dxa"/>
            <w:vMerge/>
          </w:tcPr>
          <w:p w:rsidR="006802F3" w:rsidRPr="00185B62" w:rsidRDefault="006802F3" w:rsidP="00C6449A">
            <w:pPr>
              <w:spacing w:after="0"/>
              <w:rPr>
                <w:rFonts w:ascii="Times New Roman" w:hAnsi="Times New Roman"/>
                <w:b/>
              </w:rPr>
            </w:pPr>
          </w:p>
        </w:tc>
        <w:tc>
          <w:tcPr>
            <w:tcW w:w="2944" w:type="dxa"/>
            <w:gridSpan w:val="2"/>
          </w:tcPr>
          <w:p w:rsidR="006802F3" w:rsidRPr="00185B62" w:rsidRDefault="000674F4" w:rsidP="00A42AA1">
            <w:pPr>
              <w:spacing w:after="0"/>
              <w:ind w:left="426" w:hanging="426"/>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rPr>
              <w:tab/>
            </w:r>
            <w:r w:rsidRPr="00185B62">
              <w:rPr>
                <w:rFonts w:ascii="Times New Roman" w:hAnsi="Times New Roman"/>
                <w:b/>
              </w:rPr>
              <w:t xml:space="preserve">Ограничена за някои сектори: </w:t>
            </w:r>
            <w:r w:rsidR="00A42AA1">
              <w:rPr>
                <w:rFonts w:ascii="Times New Roman" w:hAnsi="Times New Roman"/>
                <w:b/>
              </w:rPr>
              <w:t>м</w:t>
            </w:r>
            <w:r w:rsidRPr="00185B62">
              <w:rPr>
                <w:rFonts w:ascii="Times New Roman" w:hAnsi="Times New Roman"/>
                <w:b/>
              </w:rPr>
              <w:t>оля, уточнете нивото на групата по NACE</w:t>
            </w:r>
            <w:r w:rsidRPr="00185B62">
              <w:rPr>
                <w:rStyle w:val="FootnoteReference"/>
                <w:rFonts w:ascii="Times New Roman" w:hAnsi="Times New Roman"/>
                <w:b/>
              </w:rPr>
              <w:footnoteReference w:id="6"/>
            </w:r>
          </w:p>
        </w:tc>
        <w:tc>
          <w:tcPr>
            <w:tcW w:w="3723" w:type="dxa"/>
            <w:gridSpan w:val="2"/>
          </w:tcPr>
          <w:p w:rsidR="006802F3" w:rsidRPr="00185B62" w:rsidRDefault="000674F4" w:rsidP="006101FC">
            <w:pPr>
              <w:spacing w:after="0"/>
              <w:rPr>
                <w:rFonts w:ascii="Times New Roman" w:hAnsi="Times New Roman"/>
              </w:rPr>
            </w:pPr>
            <w:r w:rsidRPr="00185B62">
              <w:rPr>
                <w:rFonts w:ascii="Times New Roman" w:hAnsi="Times New Roman"/>
              </w:rPr>
              <w:br/>
              <w:t>………………………………………..</w:t>
            </w:r>
            <w:r w:rsidRPr="00185B62">
              <w:rPr>
                <w:rFonts w:ascii="Times New Roman" w:hAnsi="Times New Roman"/>
              </w:rPr>
              <w:br/>
              <w:t>………………………………………..</w:t>
            </w:r>
            <w:r w:rsidRPr="00185B62">
              <w:rPr>
                <w:rFonts w:ascii="Times New Roman" w:hAnsi="Times New Roman"/>
              </w:rPr>
              <w:br/>
              <w:t>………………………………………..</w:t>
            </w:r>
          </w:p>
        </w:tc>
      </w:tr>
      <w:tr w:rsidR="006802F3" w:rsidRPr="00185B62" w:rsidTr="00317E7D">
        <w:trPr>
          <w:trHeight w:val="185"/>
        </w:trPr>
        <w:tc>
          <w:tcPr>
            <w:tcW w:w="2126" w:type="dxa"/>
            <w:vMerge w:val="restart"/>
          </w:tcPr>
          <w:p w:rsidR="006802F3" w:rsidRPr="00185B62" w:rsidRDefault="006802F3" w:rsidP="00C6449A">
            <w:pPr>
              <w:spacing w:after="0"/>
              <w:rPr>
                <w:rFonts w:ascii="Times New Roman" w:hAnsi="Times New Roman"/>
                <w:b/>
              </w:rPr>
            </w:pPr>
            <w:r w:rsidRPr="00185B62">
              <w:rPr>
                <w:rFonts w:ascii="Times New Roman" w:hAnsi="Times New Roman"/>
                <w:b/>
              </w:rPr>
              <w:t xml:space="preserve">Вид на </w:t>
            </w:r>
            <w:proofErr w:type="spellStart"/>
            <w:r w:rsidRPr="00185B62">
              <w:rPr>
                <w:rFonts w:ascii="Times New Roman" w:hAnsi="Times New Roman"/>
                <w:b/>
              </w:rPr>
              <w:t>бенефициера</w:t>
            </w:r>
            <w:proofErr w:type="spellEnd"/>
          </w:p>
        </w:tc>
        <w:tc>
          <w:tcPr>
            <w:tcW w:w="2944" w:type="dxa"/>
            <w:gridSpan w:val="2"/>
          </w:tcPr>
          <w:p w:rsidR="006802F3" w:rsidRPr="00185B62" w:rsidRDefault="000674F4" w:rsidP="00C6449A">
            <w:pPr>
              <w:spacing w:after="0"/>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b/>
              </w:rPr>
              <w:t>МСП</w:t>
            </w:r>
          </w:p>
        </w:tc>
        <w:tc>
          <w:tcPr>
            <w:tcW w:w="3723" w:type="dxa"/>
            <w:gridSpan w:val="2"/>
          </w:tcPr>
          <w:p w:rsidR="006802F3" w:rsidRPr="00185B62" w:rsidRDefault="006802F3" w:rsidP="00C6449A">
            <w:pPr>
              <w:spacing w:after="0"/>
              <w:rPr>
                <w:rFonts w:ascii="Times New Roman" w:hAnsi="Times New Roman"/>
              </w:rPr>
            </w:pPr>
          </w:p>
        </w:tc>
      </w:tr>
      <w:tr w:rsidR="006802F3" w:rsidRPr="00185B62" w:rsidTr="00317E7D">
        <w:trPr>
          <w:trHeight w:val="185"/>
        </w:trPr>
        <w:tc>
          <w:tcPr>
            <w:tcW w:w="2126" w:type="dxa"/>
            <w:vMerge/>
          </w:tcPr>
          <w:p w:rsidR="006802F3" w:rsidRPr="00185B62" w:rsidRDefault="006802F3" w:rsidP="00C6449A">
            <w:pPr>
              <w:spacing w:after="0"/>
              <w:rPr>
                <w:rFonts w:ascii="Times New Roman" w:hAnsi="Times New Roman"/>
                <w:b/>
              </w:rPr>
            </w:pPr>
          </w:p>
        </w:tc>
        <w:tc>
          <w:tcPr>
            <w:tcW w:w="2944" w:type="dxa"/>
            <w:gridSpan w:val="2"/>
          </w:tcPr>
          <w:p w:rsidR="006802F3" w:rsidRPr="00185B62" w:rsidRDefault="000674F4" w:rsidP="00C6449A">
            <w:pPr>
              <w:spacing w:after="0"/>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b/>
              </w:rPr>
              <w:t>Големи предприятия</w:t>
            </w:r>
          </w:p>
        </w:tc>
        <w:tc>
          <w:tcPr>
            <w:tcW w:w="3723" w:type="dxa"/>
            <w:gridSpan w:val="2"/>
          </w:tcPr>
          <w:p w:rsidR="006802F3" w:rsidRPr="00185B62" w:rsidRDefault="006802F3" w:rsidP="00C6449A">
            <w:pPr>
              <w:spacing w:after="0"/>
              <w:rPr>
                <w:rFonts w:ascii="Times New Roman" w:hAnsi="Times New Roman"/>
              </w:rPr>
            </w:pPr>
          </w:p>
        </w:tc>
      </w:tr>
      <w:tr w:rsidR="006802F3" w:rsidRPr="00185B62" w:rsidTr="00317E7D">
        <w:trPr>
          <w:trHeight w:val="337"/>
        </w:trPr>
        <w:tc>
          <w:tcPr>
            <w:tcW w:w="2126" w:type="dxa"/>
            <w:vMerge w:val="restart"/>
          </w:tcPr>
          <w:p w:rsidR="006802F3" w:rsidRPr="00185B62" w:rsidRDefault="006802F3" w:rsidP="00C6449A">
            <w:pPr>
              <w:spacing w:after="0"/>
              <w:rPr>
                <w:rFonts w:ascii="Times New Roman" w:hAnsi="Times New Roman"/>
                <w:b/>
              </w:rPr>
            </w:pPr>
            <w:r w:rsidRPr="00185B62">
              <w:rPr>
                <w:rFonts w:ascii="Times New Roman" w:hAnsi="Times New Roman"/>
                <w:b/>
              </w:rPr>
              <w:t xml:space="preserve">Бюджет </w:t>
            </w:r>
          </w:p>
        </w:tc>
        <w:tc>
          <w:tcPr>
            <w:tcW w:w="2944" w:type="dxa"/>
            <w:gridSpan w:val="2"/>
          </w:tcPr>
          <w:p w:rsidR="006802F3" w:rsidRPr="00185B62" w:rsidRDefault="006802F3" w:rsidP="00C6449A">
            <w:pPr>
              <w:spacing w:after="0"/>
              <w:rPr>
                <w:rFonts w:ascii="Times New Roman" w:hAnsi="Times New Roman"/>
                <w:b/>
              </w:rPr>
            </w:pPr>
            <w:r w:rsidRPr="00185B62">
              <w:rPr>
                <w:rFonts w:ascii="Times New Roman" w:hAnsi="Times New Roman"/>
                <w:b/>
              </w:rPr>
              <w:t>Общ годишен размер на планирания бюджет по схемата</w:t>
            </w:r>
            <w:r w:rsidRPr="00185B62">
              <w:rPr>
                <w:rStyle w:val="FootnoteReference"/>
                <w:rFonts w:ascii="Times New Roman" w:hAnsi="Times New Roman"/>
                <w:b/>
              </w:rPr>
              <w:footnoteReference w:id="7"/>
            </w:r>
          </w:p>
        </w:tc>
        <w:tc>
          <w:tcPr>
            <w:tcW w:w="3723" w:type="dxa"/>
            <w:gridSpan w:val="2"/>
          </w:tcPr>
          <w:p w:rsidR="006802F3" w:rsidRPr="00185B62" w:rsidRDefault="006802F3" w:rsidP="00C6449A">
            <w:pPr>
              <w:spacing w:after="0"/>
              <w:rPr>
                <w:rFonts w:ascii="Times New Roman" w:hAnsi="Times New Roman"/>
                <w:b/>
              </w:rPr>
            </w:pPr>
            <w:r w:rsidRPr="00185B62">
              <w:rPr>
                <w:rFonts w:ascii="Times New Roman" w:hAnsi="Times New Roman"/>
                <w:b/>
              </w:rPr>
              <w:t>Национална парична единица… (цели суми)</w:t>
            </w:r>
          </w:p>
          <w:p w:rsidR="006802F3" w:rsidRPr="00185B62" w:rsidRDefault="000674F4" w:rsidP="00C6449A">
            <w:pPr>
              <w:spacing w:after="0"/>
              <w:rPr>
                <w:rFonts w:ascii="Times New Roman" w:hAnsi="Times New Roman"/>
              </w:rPr>
            </w:pPr>
            <w:r w:rsidRPr="00185B62">
              <w:rPr>
                <w:rFonts w:ascii="Times New Roman" w:hAnsi="Times New Roman"/>
              </w:rPr>
              <w:t>………………………………………</w:t>
            </w:r>
          </w:p>
        </w:tc>
      </w:tr>
      <w:tr w:rsidR="006802F3" w:rsidRPr="00185B62" w:rsidTr="00317E7D">
        <w:trPr>
          <w:trHeight w:val="337"/>
        </w:trPr>
        <w:tc>
          <w:tcPr>
            <w:tcW w:w="2126" w:type="dxa"/>
            <w:vMerge/>
          </w:tcPr>
          <w:p w:rsidR="006802F3" w:rsidRPr="00185B62" w:rsidRDefault="006802F3" w:rsidP="00C6449A">
            <w:pPr>
              <w:spacing w:after="0"/>
              <w:rPr>
                <w:rFonts w:ascii="Times New Roman" w:hAnsi="Times New Roman"/>
                <w:b/>
              </w:rPr>
            </w:pPr>
          </w:p>
        </w:tc>
        <w:tc>
          <w:tcPr>
            <w:tcW w:w="2944" w:type="dxa"/>
            <w:gridSpan w:val="2"/>
          </w:tcPr>
          <w:p w:rsidR="006802F3" w:rsidRPr="00185B62" w:rsidRDefault="006802F3" w:rsidP="00C6449A">
            <w:pPr>
              <w:spacing w:after="0"/>
              <w:rPr>
                <w:rFonts w:ascii="Times New Roman" w:hAnsi="Times New Roman"/>
                <w:b/>
              </w:rPr>
            </w:pPr>
            <w:r w:rsidRPr="00185B62">
              <w:rPr>
                <w:rFonts w:ascii="Times New Roman" w:hAnsi="Times New Roman"/>
                <w:b/>
              </w:rPr>
              <w:t xml:space="preserve">Общ размер на помощта </w:t>
            </w:r>
            <w:proofErr w:type="spellStart"/>
            <w:r w:rsidRPr="00185B62">
              <w:rPr>
                <w:rFonts w:ascii="Times New Roman" w:hAnsi="Times New Roman"/>
                <w:b/>
                <w:i/>
              </w:rPr>
              <w:t>ad</w:t>
            </w:r>
            <w:proofErr w:type="spellEnd"/>
            <w:r w:rsidRPr="00185B62">
              <w:rPr>
                <w:rFonts w:ascii="Times New Roman" w:hAnsi="Times New Roman"/>
                <w:b/>
                <w:i/>
              </w:rPr>
              <w:t xml:space="preserve"> </w:t>
            </w:r>
            <w:proofErr w:type="spellStart"/>
            <w:r w:rsidRPr="00185B62">
              <w:rPr>
                <w:rFonts w:ascii="Times New Roman" w:hAnsi="Times New Roman"/>
                <w:b/>
                <w:i/>
              </w:rPr>
              <w:t>hoc</w:t>
            </w:r>
            <w:proofErr w:type="spellEnd"/>
            <w:r w:rsidRPr="00185B62">
              <w:rPr>
                <w:rFonts w:ascii="Times New Roman" w:hAnsi="Times New Roman"/>
                <w:b/>
              </w:rPr>
              <w:t>, предоставена на предприятието</w:t>
            </w:r>
            <w:r w:rsidRPr="00185B62">
              <w:rPr>
                <w:rStyle w:val="FootnoteReference"/>
                <w:rFonts w:ascii="Times New Roman" w:hAnsi="Times New Roman"/>
                <w:b/>
              </w:rPr>
              <w:footnoteReference w:id="8"/>
            </w:r>
          </w:p>
        </w:tc>
        <w:tc>
          <w:tcPr>
            <w:tcW w:w="3723" w:type="dxa"/>
            <w:gridSpan w:val="2"/>
          </w:tcPr>
          <w:p w:rsidR="006802F3" w:rsidRPr="00185B62" w:rsidRDefault="006802F3" w:rsidP="00C6449A">
            <w:pPr>
              <w:spacing w:after="0"/>
              <w:rPr>
                <w:rFonts w:ascii="Times New Roman" w:hAnsi="Times New Roman"/>
                <w:b/>
              </w:rPr>
            </w:pPr>
            <w:r w:rsidRPr="00185B62">
              <w:rPr>
                <w:rFonts w:ascii="Times New Roman" w:hAnsi="Times New Roman"/>
                <w:b/>
              </w:rPr>
              <w:t>Национална парична единица… (цели суми)</w:t>
            </w:r>
            <w:r w:rsidRPr="00185B62">
              <w:rPr>
                <w:rFonts w:ascii="Times New Roman" w:hAnsi="Times New Roman"/>
                <w:b/>
              </w:rPr>
              <w:br/>
            </w:r>
            <w:r w:rsidRPr="00185B62">
              <w:rPr>
                <w:rFonts w:ascii="Times New Roman" w:hAnsi="Times New Roman"/>
              </w:rPr>
              <w:t>……………………………………….</w:t>
            </w:r>
          </w:p>
        </w:tc>
      </w:tr>
      <w:tr w:rsidR="006802F3" w:rsidRPr="00185B62" w:rsidTr="00317E7D">
        <w:trPr>
          <w:trHeight w:val="337"/>
        </w:trPr>
        <w:tc>
          <w:tcPr>
            <w:tcW w:w="2126" w:type="dxa"/>
            <w:vMerge/>
          </w:tcPr>
          <w:p w:rsidR="006802F3" w:rsidRPr="00185B62" w:rsidRDefault="006802F3" w:rsidP="00C6449A">
            <w:pPr>
              <w:spacing w:after="0"/>
              <w:rPr>
                <w:rFonts w:ascii="Times New Roman" w:hAnsi="Times New Roman"/>
                <w:b/>
              </w:rPr>
            </w:pPr>
          </w:p>
        </w:tc>
        <w:tc>
          <w:tcPr>
            <w:tcW w:w="2944" w:type="dxa"/>
            <w:gridSpan w:val="2"/>
          </w:tcPr>
          <w:p w:rsidR="006802F3" w:rsidRPr="00185B62" w:rsidRDefault="000674F4" w:rsidP="00C6449A">
            <w:pPr>
              <w:spacing w:after="0"/>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b/>
              </w:rPr>
              <w:t>За гаранции</w:t>
            </w:r>
            <w:r w:rsidRPr="00185B62">
              <w:rPr>
                <w:rStyle w:val="FootnoteReference"/>
                <w:rFonts w:ascii="Times New Roman" w:hAnsi="Times New Roman"/>
                <w:b/>
              </w:rPr>
              <w:footnoteReference w:id="9"/>
            </w:r>
          </w:p>
        </w:tc>
        <w:tc>
          <w:tcPr>
            <w:tcW w:w="3723" w:type="dxa"/>
            <w:gridSpan w:val="2"/>
          </w:tcPr>
          <w:p w:rsidR="006802F3" w:rsidRPr="00185B62" w:rsidRDefault="006802F3" w:rsidP="00C6449A">
            <w:pPr>
              <w:spacing w:after="0"/>
              <w:rPr>
                <w:rFonts w:ascii="Times New Roman" w:hAnsi="Times New Roman"/>
              </w:rPr>
            </w:pPr>
            <w:r w:rsidRPr="00185B62">
              <w:rPr>
                <w:rFonts w:ascii="Times New Roman" w:hAnsi="Times New Roman"/>
                <w:b/>
              </w:rPr>
              <w:t xml:space="preserve">Национална парична единица… </w:t>
            </w:r>
            <w:r w:rsidRPr="00185B62">
              <w:rPr>
                <w:rFonts w:ascii="Times New Roman" w:hAnsi="Times New Roman"/>
                <w:b/>
              </w:rPr>
              <w:lastRenderedPageBreak/>
              <w:t>(цели суми)</w:t>
            </w:r>
            <w:r w:rsidRPr="00185B62">
              <w:rPr>
                <w:rFonts w:ascii="Times New Roman" w:hAnsi="Times New Roman"/>
                <w:b/>
              </w:rPr>
              <w:br/>
            </w:r>
            <w:r w:rsidRPr="00185B62">
              <w:rPr>
                <w:rFonts w:ascii="Times New Roman" w:hAnsi="Times New Roman"/>
              </w:rPr>
              <w:t>………………………………………</w:t>
            </w:r>
          </w:p>
        </w:tc>
      </w:tr>
      <w:tr w:rsidR="000674F4" w:rsidRPr="00185B62" w:rsidTr="009473C4">
        <w:trPr>
          <w:trHeight w:val="208"/>
        </w:trPr>
        <w:tc>
          <w:tcPr>
            <w:tcW w:w="2126" w:type="dxa"/>
            <w:vMerge w:val="restart"/>
          </w:tcPr>
          <w:p w:rsidR="000674F4" w:rsidRPr="00185B62" w:rsidRDefault="000674F4" w:rsidP="00982BC3">
            <w:pPr>
              <w:spacing w:after="0"/>
              <w:rPr>
                <w:rFonts w:ascii="Times New Roman" w:hAnsi="Times New Roman"/>
                <w:b/>
              </w:rPr>
            </w:pPr>
            <w:r w:rsidRPr="00185B62">
              <w:rPr>
                <w:rFonts w:ascii="Times New Roman" w:hAnsi="Times New Roman"/>
                <w:b/>
              </w:rPr>
              <w:lastRenderedPageBreak/>
              <w:t>Инструмент за помощ</w:t>
            </w:r>
          </w:p>
        </w:tc>
        <w:tc>
          <w:tcPr>
            <w:tcW w:w="6667" w:type="dxa"/>
            <w:gridSpan w:val="4"/>
          </w:tcPr>
          <w:p w:rsidR="000674F4" w:rsidRPr="00185B62" w:rsidRDefault="000674F4" w:rsidP="00317E7D">
            <w:pPr>
              <w:spacing w:after="0"/>
              <w:ind w:left="426" w:hanging="426"/>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rPr>
              <w:tab/>
            </w:r>
            <w:r w:rsidRPr="00185B62">
              <w:rPr>
                <w:rFonts w:ascii="Times New Roman" w:hAnsi="Times New Roman"/>
                <w:b/>
              </w:rPr>
              <w:t>Безвъзмездни средства/лихвена субсидия</w:t>
            </w:r>
          </w:p>
        </w:tc>
      </w:tr>
      <w:tr w:rsidR="000674F4" w:rsidRPr="00185B62" w:rsidTr="009473C4">
        <w:trPr>
          <w:trHeight w:val="208"/>
        </w:trPr>
        <w:tc>
          <w:tcPr>
            <w:tcW w:w="2126" w:type="dxa"/>
            <w:vMerge/>
          </w:tcPr>
          <w:p w:rsidR="000674F4" w:rsidRPr="00185B62" w:rsidRDefault="000674F4" w:rsidP="00C6449A">
            <w:pPr>
              <w:spacing w:after="0"/>
              <w:rPr>
                <w:rFonts w:ascii="Times New Roman" w:hAnsi="Times New Roman"/>
                <w:b/>
              </w:rPr>
            </w:pPr>
          </w:p>
        </w:tc>
        <w:tc>
          <w:tcPr>
            <w:tcW w:w="6667" w:type="dxa"/>
            <w:gridSpan w:val="4"/>
          </w:tcPr>
          <w:p w:rsidR="000674F4" w:rsidRPr="00185B62" w:rsidRDefault="000674F4" w:rsidP="00317E7D">
            <w:pPr>
              <w:spacing w:after="0"/>
              <w:ind w:left="426" w:hanging="426"/>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rPr>
              <w:tab/>
            </w:r>
            <w:r w:rsidRPr="00185B62">
              <w:rPr>
                <w:rFonts w:ascii="Times New Roman" w:hAnsi="Times New Roman"/>
                <w:b/>
              </w:rPr>
              <w:t>Заем/</w:t>
            </w:r>
            <w:proofErr w:type="spellStart"/>
            <w:r w:rsidRPr="00185B62">
              <w:rPr>
                <w:rFonts w:ascii="Times New Roman" w:hAnsi="Times New Roman"/>
                <w:b/>
              </w:rPr>
              <w:t>възстановяеми</w:t>
            </w:r>
            <w:proofErr w:type="spellEnd"/>
            <w:r w:rsidRPr="00185B62">
              <w:rPr>
                <w:rFonts w:ascii="Times New Roman" w:hAnsi="Times New Roman"/>
                <w:b/>
              </w:rPr>
              <w:t xml:space="preserve"> аванси</w:t>
            </w:r>
          </w:p>
        </w:tc>
      </w:tr>
      <w:tr w:rsidR="000674F4" w:rsidRPr="00185B62" w:rsidTr="009473C4">
        <w:trPr>
          <w:trHeight w:val="208"/>
        </w:trPr>
        <w:tc>
          <w:tcPr>
            <w:tcW w:w="2126" w:type="dxa"/>
            <w:vMerge/>
          </w:tcPr>
          <w:p w:rsidR="000674F4" w:rsidRPr="00185B62" w:rsidRDefault="000674F4" w:rsidP="00C6449A">
            <w:pPr>
              <w:spacing w:after="0"/>
              <w:rPr>
                <w:rFonts w:ascii="Times New Roman" w:hAnsi="Times New Roman"/>
                <w:b/>
              </w:rPr>
            </w:pPr>
          </w:p>
        </w:tc>
        <w:tc>
          <w:tcPr>
            <w:tcW w:w="6667" w:type="dxa"/>
            <w:gridSpan w:val="4"/>
          </w:tcPr>
          <w:p w:rsidR="000674F4" w:rsidRPr="00185B62" w:rsidRDefault="000674F4" w:rsidP="00317E7D">
            <w:pPr>
              <w:spacing w:after="0"/>
              <w:ind w:left="426" w:hanging="426"/>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rPr>
              <w:tab/>
            </w:r>
            <w:r w:rsidRPr="00185B62">
              <w:rPr>
                <w:rFonts w:ascii="Times New Roman" w:hAnsi="Times New Roman"/>
                <w:b/>
              </w:rPr>
              <w:t>Гаранция (при необходимост с позоваване на решението на Комисията</w:t>
            </w:r>
            <w:r w:rsidRPr="00185B62">
              <w:rPr>
                <w:rStyle w:val="FootnoteReference"/>
                <w:rFonts w:ascii="Times New Roman" w:hAnsi="Times New Roman"/>
                <w:b/>
              </w:rPr>
              <w:footnoteReference w:id="10"/>
            </w:r>
            <w:r w:rsidRPr="00185B62">
              <w:rPr>
                <w:rFonts w:ascii="Times New Roman" w:hAnsi="Times New Roman"/>
                <w:b/>
              </w:rPr>
              <w:t xml:space="preserve">) </w:t>
            </w:r>
          </w:p>
        </w:tc>
      </w:tr>
      <w:tr w:rsidR="000674F4" w:rsidRPr="00185B62" w:rsidTr="009473C4">
        <w:trPr>
          <w:trHeight w:val="208"/>
        </w:trPr>
        <w:tc>
          <w:tcPr>
            <w:tcW w:w="2126" w:type="dxa"/>
            <w:vMerge/>
          </w:tcPr>
          <w:p w:rsidR="000674F4" w:rsidRPr="00185B62" w:rsidRDefault="000674F4" w:rsidP="00C6449A">
            <w:pPr>
              <w:spacing w:after="0"/>
              <w:rPr>
                <w:rFonts w:ascii="Times New Roman" w:hAnsi="Times New Roman"/>
                <w:b/>
              </w:rPr>
            </w:pPr>
          </w:p>
        </w:tc>
        <w:tc>
          <w:tcPr>
            <w:tcW w:w="6667" w:type="dxa"/>
            <w:gridSpan w:val="4"/>
          </w:tcPr>
          <w:p w:rsidR="000674F4" w:rsidRPr="00185B62" w:rsidRDefault="000674F4" w:rsidP="00317E7D">
            <w:pPr>
              <w:spacing w:after="0"/>
              <w:ind w:left="426" w:hanging="426"/>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rPr>
              <w:tab/>
            </w:r>
            <w:r w:rsidRPr="00185B62">
              <w:rPr>
                <w:rFonts w:ascii="Times New Roman" w:hAnsi="Times New Roman"/>
                <w:b/>
              </w:rPr>
              <w:t xml:space="preserve">Данъчно предимство или освобождаване от данъци </w:t>
            </w:r>
          </w:p>
        </w:tc>
      </w:tr>
      <w:tr w:rsidR="000674F4" w:rsidRPr="00185B62" w:rsidTr="009473C4">
        <w:trPr>
          <w:trHeight w:val="208"/>
        </w:trPr>
        <w:tc>
          <w:tcPr>
            <w:tcW w:w="2126" w:type="dxa"/>
            <w:vMerge/>
          </w:tcPr>
          <w:p w:rsidR="000674F4" w:rsidRPr="00185B62" w:rsidRDefault="000674F4" w:rsidP="00C6449A">
            <w:pPr>
              <w:spacing w:after="0"/>
              <w:rPr>
                <w:rFonts w:ascii="Times New Roman" w:hAnsi="Times New Roman"/>
                <w:b/>
              </w:rPr>
            </w:pPr>
          </w:p>
        </w:tc>
        <w:tc>
          <w:tcPr>
            <w:tcW w:w="6667" w:type="dxa"/>
            <w:gridSpan w:val="4"/>
          </w:tcPr>
          <w:p w:rsidR="000674F4" w:rsidRPr="00185B62" w:rsidRDefault="000674F4" w:rsidP="00317E7D">
            <w:pPr>
              <w:spacing w:after="0"/>
              <w:ind w:left="426" w:hanging="426"/>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rPr>
              <w:tab/>
            </w:r>
            <w:r w:rsidRPr="00185B62">
              <w:rPr>
                <w:rFonts w:ascii="Times New Roman" w:hAnsi="Times New Roman"/>
                <w:b/>
              </w:rPr>
              <w:t xml:space="preserve">Предоставяне на рисково финансиране </w:t>
            </w:r>
          </w:p>
        </w:tc>
      </w:tr>
      <w:tr w:rsidR="000674F4" w:rsidRPr="00185B62" w:rsidTr="009473C4">
        <w:trPr>
          <w:trHeight w:val="460"/>
        </w:trPr>
        <w:tc>
          <w:tcPr>
            <w:tcW w:w="2126" w:type="dxa"/>
            <w:vMerge/>
          </w:tcPr>
          <w:p w:rsidR="000674F4" w:rsidRPr="00185B62" w:rsidRDefault="000674F4" w:rsidP="00C6449A">
            <w:pPr>
              <w:spacing w:after="0"/>
              <w:rPr>
                <w:rFonts w:ascii="Times New Roman" w:hAnsi="Times New Roman"/>
                <w:b/>
                <w:snapToGrid w:val="0"/>
              </w:rPr>
            </w:pPr>
          </w:p>
        </w:tc>
        <w:tc>
          <w:tcPr>
            <w:tcW w:w="6667" w:type="dxa"/>
            <w:gridSpan w:val="4"/>
          </w:tcPr>
          <w:p w:rsidR="000674F4" w:rsidRPr="00185B62" w:rsidRDefault="000674F4" w:rsidP="00317E7D">
            <w:pPr>
              <w:spacing w:after="0"/>
              <w:ind w:left="426" w:hanging="426"/>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rPr>
              <w:tab/>
            </w:r>
            <w:r w:rsidRPr="00185B62">
              <w:rPr>
                <w:rFonts w:ascii="Times New Roman" w:hAnsi="Times New Roman"/>
                <w:b/>
              </w:rPr>
              <w:t>Други (моля, посочете)</w:t>
            </w:r>
            <w:r w:rsidRPr="00185B62">
              <w:rPr>
                <w:rFonts w:ascii="Times New Roman" w:hAnsi="Times New Roman"/>
                <w:b/>
              </w:rPr>
              <w:br/>
            </w:r>
            <w:r w:rsidRPr="00185B62">
              <w:rPr>
                <w:rFonts w:ascii="Times New Roman" w:hAnsi="Times New Roman"/>
              </w:rPr>
              <w:t>………………………………………………..</w:t>
            </w:r>
            <w:r w:rsidRPr="00185B62">
              <w:rPr>
                <w:rFonts w:ascii="Times New Roman" w:hAnsi="Times New Roman"/>
                <w:b/>
              </w:rPr>
              <w:t xml:space="preserve"> </w:t>
            </w:r>
          </w:p>
          <w:p w:rsidR="00982BC3" w:rsidRPr="00185B62" w:rsidRDefault="00982BC3" w:rsidP="00982BC3">
            <w:pPr>
              <w:spacing w:after="0"/>
              <w:ind w:left="426"/>
              <w:rPr>
                <w:rFonts w:ascii="Times New Roman" w:hAnsi="Times New Roman"/>
                <w:b/>
              </w:rPr>
            </w:pPr>
            <w:r w:rsidRPr="00185B62">
              <w:rPr>
                <w:rFonts w:ascii="Times New Roman" w:hAnsi="Times New Roman"/>
                <w:b/>
              </w:rPr>
              <w:t>Посочете на коя от следните общи категории съответства най-добре инструментът за помощ от гледна точка на неговия ефект/функция:</w:t>
            </w:r>
          </w:p>
          <w:p w:rsidR="00982BC3" w:rsidRPr="00185B62" w:rsidRDefault="00982BC3" w:rsidP="00982BC3">
            <w:pPr>
              <w:spacing w:after="0"/>
              <w:ind w:left="426"/>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b/>
              </w:rPr>
              <w:t>Безвъзмездни средства</w:t>
            </w:r>
          </w:p>
          <w:p w:rsidR="00982BC3" w:rsidRPr="00185B62" w:rsidRDefault="00982BC3" w:rsidP="00982BC3">
            <w:pPr>
              <w:spacing w:after="0"/>
              <w:ind w:left="426"/>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b/>
              </w:rPr>
              <w:t>Заем</w:t>
            </w:r>
          </w:p>
          <w:p w:rsidR="00982BC3" w:rsidRPr="00185B62" w:rsidRDefault="00982BC3" w:rsidP="00982BC3">
            <w:pPr>
              <w:spacing w:after="0"/>
              <w:ind w:left="426"/>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b/>
              </w:rPr>
              <w:t>Гаранция</w:t>
            </w:r>
          </w:p>
          <w:p w:rsidR="00982BC3" w:rsidRPr="00185B62" w:rsidRDefault="00982BC3" w:rsidP="00982BC3">
            <w:pPr>
              <w:spacing w:after="0"/>
              <w:ind w:left="426"/>
              <w:rPr>
                <w:rFonts w:ascii="Times New Roman" w:hAnsi="Times New Roman"/>
                <w:b/>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b/>
              </w:rPr>
              <w:t>Данъчно предимство</w:t>
            </w:r>
          </w:p>
          <w:p w:rsidR="00982BC3" w:rsidRPr="00185B62" w:rsidRDefault="00982BC3" w:rsidP="00982BC3">
            <w:pPr>
              <w:spacing w:after="0"/>
              <w:ind w:left="426" w:hanging="426"/>
              <w:rPr>
                <w:rFonts w:ascii="Times New Roman" w:hAnsi="Times New Roman"/>
                <w:b/>
              </w:rPr>
            </w:pPr>
            <w:r w:rsidRPr="00185B62">
              <w:rPr>
                <w:rFonts w:ascii="Times New Roman" w:hAnsi="Times New Roman"/>
              </w:rPr>
              <w:t xml:space="preserve">        </w:t>
            </w: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00185B62" w:rsidRPr="00185B62">
              <w:rPr>
                <w:rFonts w:ascii="Times New Roman" w:hAnsi="Times New Roman"/>
                <w:lang w:val="en-GB"/>
              </w:rPr>
              <w:t xml:space="preserve"> </w:t>
            </w:r>
            <w:r w:rsidRPr="00185B62">
              <w:rPr>
                <w:rFonts w:ascii="Times New Roman" w:hAnsi="Times New Roman"/>
                <w:b/>
              </w:rPr>
              <w:t>Предоставяне на рисково финансиране</w:t>
            </w:r>
          </w:p>
          <w:p w:rsidR="00982BC3" w:rsidRPr="00185B62" w:rsidRDefault="00982BC3" w:rsidP="00982BC3">
            <w:pPr>
              <w:spacing w:after="0"/>
              <w:ind w:left="426" w:hanging="426"/>
              <w:rPr>
                <w:rFonts w:ascii="Times New Roman" w:hAnsi="Times New Roman"/>
                <w:b/>
              </w:rPr>
            </w:pPr>
          </w:p>
        </w:tc>
      </w:tr>
      <w:tr w:rsidR="006802F3" w:rsidRPr="00185B62" w:rsidTr="00317E7D">
        <w:trPr>
          <w:trHeight w:val="460"/>
        </w:trPr>
        <w:tc>
          <w:tcPr>
            <w:tcW w:w="2126" w:type="dxa"/>
          </w:tcPr>
          <w:p w:rsidR="006802F3" w:rsidRPr="00185B62" w:rsidRDefault="000674F4" w:rsidP="00317E7D">
            <w:pPr>
              <w:spacing w:after="0"/>
              <w:ind w:left="426" w:hanging="426"/>
              <w:rPr>
                <w:rFonts w:ascii="Times New Roman" w:hAnsi="Times New Roman"/>
                <w:b/>
                <w:bCs/>
                <w:snapToGrid w:val="0"/>
              </w:rPr>
            </w:pPr>
            <w:r w:rsidRPr="00185B62">
              <w:rPr>
                <w:rFonts w:ascii="Times New Roman" w:hAnsi="Times New Roman"/>
              </w:rPr>
              <w:fldChar w:fldCharType="begin" w:fldLock="1">
                <w:ffData>
                  <w:name w:val="Check1"/>
                  <w:enabled/>
                  <w:calcOnExit w:val="0"/>
                  <w:checkBox>
                    <w:sizeAuto/>
                    <w:default w:val="0"/>
                  </w:checkBox>
                </w:ffData>
              </w:fldChar>
            </w:r>
            <w:r w:rsidRPr="00185B62">
              <w:rPr>
                <w:rFonts w:ascii="Times New Roman" w:hAnsi="Times New Roman"/>
              </w:rPr>
              <w:instrText xml:space="preserve"> FORMCHECKBOX </w:instrText>
            </w:r>
            <w:r w:rsidR="005354DF">
              <w:rPr>
                <w:rFonts w:ascii="Times New Roman" w:hAnsi="Times New Roman"/>
              </w:rPr>
            </w:r>
            <w:r w:rsidR="005354DF">
              <w:rPr>
                <w:rFonts w:ascii="Times New Roman" w:hAnsi="Times New Roman"/>
              </w:rPr>
              <w:fldChar w:fldCharType="separate"/>
            </w:r>
            <w:r w:rsidRPr="00185B62">
              <w:rPr>
                <w:rFonts w:ascii="Times New Roman" w:hAnsi="Times New Roman"/>
              </w:rPr>
              <w:fldChar w:fldCharType="end"/>
            </w:r>
            <w:r w:rsidRPr="00185B62">
              <w:rPr>
                <w:rFonts w:ascii="Times New Roman" w:hAnsi="Times New Roman"/>
              </w:rPr>
              <w:t xml:space="preserve"> </w:t>
            </w:r>
            <w:r w:rsidRPr="00185B62">
              <w:rPr>
                <w:rFonts w:ascii="Times New Roman" w:hAnsi="Times New Roman"/>
              </w:rPr>
              <w:tab/>
            </w:r>
            <w:r w:rsidRPr="00185B62">
              <w:rPr>
                <w:rFonts w:ascii="Times New Roman" w:hAnsi="Times New Roman"/>
                <w:b/>
                <w:snapToGrid w:val="0"/>
              </w:rPr>
              <w:t>Ако има съфинансиране от фонд(</w:t>
            </w:r>
            <w:proofErr w:type="spellStart"/>
            <w:r w:rsidRPr="00185B62">
              <w:rPr>
                <w:rFonts w:ascii="Times New Roman" w:hAnsi="Times New Roman"/>
                <w:b/>
                <w:snapToGrid w:val="0"/>
              </w:rPr>
              <w:t>ове</w:t>
            </w:r>
            <w:proofErr w:type="spellEnd"/>
            <w:r w:rsidRPr="00185B62">
              <w:rPr>
                <w:rFonts w:ascii="Times New Roman" w:hAnsi="Times New Roman"/>
                <w:b/>
                <w:snapToGrid w:val="0"/>
              </w:rPr>
              <w:t xml:space="preserve">) на ЕС </w:t>
            </w:r>
          </w:p>
        </w:tc>
        <w:tc>
          <w:tcPr>
            <w:tcW w:w="2944" w:type="dxa"/>
            <w:gridSpan w:val="2"/>
          </w:tcPr>
          <w:p w:rsidR="00746590" w:rsidRPr="00185B62" w:rsidRDefault="006802F3" w:rsidP="006101FC">
            <w:pPr>
              <w:spacing w:after="0"/>
              <w:rPr>
                <w:rFonts w:ascii="Times New Roman" w:hAnsi="Times New Roman"/>
                <w:b/>
                <w:snapToGrid w:val="0"/>
              </w:rPr>
            </w:pPr>
            <w:r w:rsidRPr="00185B62">
              <w:rPr>
                <w:rFonts w:ascii="Times New Roman" w:hAnsi="Times New Roman"/>
                <w:b/>
                <w:snapToGrid w:val="0"/>
              </w:rPr>
              <w:t>Име на фонда(</w:t>
            </w:r>
            <w:proofErr w:type="spellStart"/>
            <w:r w:rsidRPr="00185B62">
              <w:rPr>
                <w:rFonts w:ascii="Times New Roman" w:hAnsi="Times New Roman"/>
                <w:b/>
                <w:snapToGrid w:val="0"/>
              </w:rPr>
              <w:t>овете</w:t>
            </w:r>
            <w:proofErr w:type="spellEnd"/>
            <w:r w:rsidRPr="00185B62">
              <w:rPr>
                <w:rFonts w:ascii="Times New Roman" w:hAnsi="Times New Roman"/>
                <w:b/>
                <w:snapToGrid w:val="0"/>
              </w:rPr>
              <w:t xml:space="preserve">) на ЕС: </w:t>
            </w:r>
          </w:p>
          <w:p w:rsidR="00746590" w:rsidRPr="00185B62" w:rsidRDefault="00746590" w:rsidP="00996BFF">
            <w:pPr>
              <w:spacing w:after="0"/>
              <w:rPr>
                <w:rFonts w:ascii="Times New Roman" w:hAnsi="Times New Roman"/>
                <w:b/>
                <w:snapToGrid w:val="0"/>
              </w:rPr>
            </w:pPr>
          </w:p>
          <w:p w:rsidR="00746590" w:rsidRPr="00185B62" w:rsidRDefault="00746590" w:rsidP="00996BFF">
            <w:pPr>
              <w:spacing w:after="0"/>
              <w:rPr>
                <w:rFonts w:ascii="Times New Roman" w:hAnsi="Times New Roman"/>
                <w:b/>
                <w:snapToGrid w:val="0"/>
              </w:rPr>
            </w:pPr>
          </w:p>
          <w:p w:rsidR="006802F3" w:rsidRPr="00185B62" w:rsidRDefault="000674F4" w:rsidP="00FF34C5">
            <w:pPr>
              <w:spacing w:after="0"/>
              <w:rPr>
                <w:rFonts w:ascii="Times New Roman" w:hAnsi="Times New Roman"/>
              </w:rPr>
            </w:pPr>
            <w:r w:rsidRPr="00185B62">
              <w:rPr>
                <w:rFonts w:ascii="Times New Roman" w:hAnsi="Times New Roman"/>
                <w:snapToGrid w:val="0"/>
              </w:rPr>
              <w:t>…………………………..</w:t>
            </w:r>
            <w:r w:rsidRPr="00185B62">
              <w:rPr>
                <w:rFonts w:ascii="Times New Roman" w:hAnsi="Times New Roman"/>
                <w:snapToGrid w:val="0"/>
              </w:rPr>
              <w:br/>
              <w:t>…………………………..</w:t>
            </w:r>
          </w:p>
        </w:tc>
        <w:tc>
          <w:tcPr>
            <w:tcW w:w="1881" w:type="dxa"/>
          </w:tcPr>
          <w:p w:rsidR="006802F3" w:rsidRPr="00185B62" w:rsidRDefault="006802F3" w:rsidP="00C6449A">
            <w:pPr>
              <w:spacing w:after="0"/>
              <w:rPr>
                <w:rFonts w:ascii="Times New Roman" w:hAnsi="Times New Roman"/>
              </w:rPr>
            </w:pPr>
            <w:r w:rsidRPr="00185B62">
              <w:rPr>
                <w:rFonts w:ascii="Times New Roman" w:hAnsi="Times New Roman"/>
                <w:b/>
              </w:rPr>
              <w:t>Размер на финансирането</w:t>
            </w:r>
            <w:r w:rsidRPr="00185B62">
              <w:rPr>
                <w:rFonts w:ascii="Times New Roman" w:hAnsi="Times New Roman"/>
                <w:b/>
              </w:rPr>
              <w:br/>
              <w:t>(по отделни фондове на ЕС)</w:t>
            </w:r>
            <w:r w:rsidRPr="00185B62">
              <w:rPr>
                <w:rFonts w:ascii="Times New Roman" w:hAnsi="Times New Roman"/>
                <w:b/>
              </w:rPr>
              <w:br/>
            </w:r>
            <w:r w:rsidRPr="00185B62">
              <w:rPr>
                <w:rFonts w:ascii="Times New Roman" w:hAnsi="Times New Roman"/>
              </w:rPr>
              <w:t>…………………</w:t>
            </w:r>
          </w:p>
          <w:p w:rsidR="000674F4" w:rsidRPr="00185B62" w:rsidRDefault="000674F4" w:rsidP="00C6449A">
            <w:pPr>
              <w:spacing w:after="0"/>
              <w:rPr>
                <w:rFonts w:ascii="Times New Roman" w:hAnsi="Times New Roman"/>
                <w:bCs/>
              </w:rPr>
            </w:pPr>
            <w:r w:rsidRPr="00185B62">
              <w:rPr>
                <w:rFonts w:ascii="Times New Roman" w:hAnsi="Times New Roman"/>
              </w:rPr>
              <w:t>…………………</w:t>
            </w:r>
          </w:p>
        </w:tc>
        <w:tc>
          <w:tcPr>
            <w:tcW w:w="1842" w:type="dxa"/>
          </w:tcPr>
          <w:p w:rsidR="000674F4" w:rsidRPr="00185B62" w:rsidRDefault="006802F3" w:rsidP="00C6449A">
            <w:pPr>
              <w:spacing w:after="0"/>
              <w:rPr>
                <w:rFonts w:ascii="Times New Roman" w:hAnsi="Times New Roman"/>
                <w:b/>
              </w:rPr>
            </w:pPr>
            <w:r w:rsidRPr="00185B62">
              <w:rPr>
                <w:rFonts w:ascii="Times New Roman" w:hAnsi="Times New Roman"/>
                <w:b/>
              </w:rPr>
              <w:t>Национална парична единица… (цели суми)</w:t>
            </w:r>
          </w:p>
          <w:p w:rsidR="000674F4" w:rsidRPr="00185B62" w:rsidRDefault="000674F4" w:rsidP="00C6449A">
            <w:pPr>
              <w:spacing w:after="0"/>
              <w:rPr>
                <w:rFonts w:ascii="Times New Roman" w:hAnsi="Times New Roman"/>
              </w:rPr>
            </w:pPr>
            <w:r w:rsidRPr="00185B62">
              <w:rPr>
                <w:rFonts w:ascii="Times New Roman" w:hAnsi="Times New Roman"/>
              </w:rPr>
              <w:t>…………………</w:t>
            </w:r>
          </w:p>
          <w:p w:rsidR="006802F3" w:rsidRPr="00185B62" w:rsidRDefault="00746590" w:rsidP="006101FC">
            <w:pPr>
              <w:spacing w:after="0"/>
              <w:rPr>
                <w:rFonts w:ascii="Times New Roman" w:hAnsi="Times New Roman"/>
                <w:b/>
                <w:bCs/>
              </w:rPr>
            </w:pPr>
            <w:r w:rsidRPr="00185B62">
              <w:rPr>
                <w:rFonts w:ascii="Times New Roman" w:hAnsi="Times New Roman"/>
              </w:rPr>
              <w:t>…………………</w:t>
            </w:r>
          </w:p>
        </w:tc>
      </w:tr>
    </w:tbl>
    <w:p w:rsidR="006802F3" w:rsidRPr="00185B62" w:rsidRDefault="006802F3" w:rsidP="006802F3">
      <w:pPr>
        <w:spacing w:after="0"/>
        <w:jc w:val="center"/>
        <w:rPr>
          <w:rFonts w:ascii="Times New Roman" w:hAnsi="Times New Roman"/>
          <w:b/>
          <w:bCs/>
          <w:smallCaps/>
        </w:rPr>
        <w:sectPr w:rsidR="006802F3" w:rsidRPr="00185B62" w:rsidSect="00C6449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pgMar w:top="1417" w:right="1417" w:bottom="1417" w:left="1417" w:header="708" w:footer="708" w:gutter="0"/>
          <w:cols w:space="708"/>
          <w:docGrid w:linePitch="360"/>
        </w:sectPr>
      </w:pPr>
    </w:p>
    <w:p w:rsidR="008E7E2D" w:rsidRPr="008E7E2D" w:rsidRDefault="008E7E2D" w:rsidP="008E7E2D">
      <w:pPr>
        <w:spacing w:before="120" w:after="480" w:line="240" w:lineRule="auto"/>
        <w:jc w:val="center"/>
        <w:rPr>
          <w:rFonts w:ascii="Times New Roman" w:hAnsi="Times New Roman"/>
          <w:b/>
          <w:bCs/>
          <w:smallCaps/>
          <w:noProof/>
          <w:lang w:eastAsia="en-US" w:bidi="ar-SA"/>
        </w:rPr>
      </w:pPr>
      <w:r w:rsidRPr="008E7E2D">
        <w:rPr>
          <w:rFonts w:ascii="Times New Roman" w:hAnsi="Times New Roman"/>
          <w:b/>
          <w:bCs/>
          <w:smallCaps/>
          <w:noProof/>
          <w:lang w:eastAsia="en-US" w:bidi="ar-SA"/>
        </w:rPr>
        <w:lastRenderedPageBreak/>
        <w:t xml:space="preserve">ЧАСТ </w:t>
      </w:r>
      <w:r w:rsidRPr="008E7E2D">
        <w:rPr>
          <w:rFonts w:ascii="Times New Roman" w:hAnsi="Times New Roman"/>
          <w:b/>
          <w:bCs/>
          <w:smallCaps/>
          <w:noProof/>
          <w:lang w:val="en-IE" w:eastAsia="en-US" w:bidi="ar-SA"/>
        </w:rPr>
        <w:t>II</w:t>
      </w:r>
    </w:p>
    <w:p w:rsidR="008E7E2D" w:rsidRPr="008E7E2D" w:rsidRDefault="008E7E2D" w:rsidP="008E7E2D">
      <w:pPr>
        <w:spacing w:before="120" w:after="480" w:line="240" w:lineRule="auto"/>
        <w:jc w:val="center"/>
        <w:rPr>
          <w:rFonts w:ascii="Times New Roman" w:hAnsi="Times New Roman"/>
          <w:b/>
          <w:bCs/>
          <w:smallCaps/>
          <w:noProof/>
          <w:sz w:val="24"/>
          <w:lang w:eastAsia="en-US" w:bidi="ar-SA"/>
        </w:rPr>
      </w:pPr>
      <w:r w:rsidRPr="008E7E2D">
        <w:rPr>
          <w:rFonts w:ascii="Times New Roman" w:hAnsi="Times New Roman"/>
          <w:b/>
          <w:bCs/>
          <w:noProof/>
          <w:sz w:val="24"/>
          <w:lang w:eastAsia="en-US" w:bidi="ar-SA"/>
        </w:rPr>
        <w:t>Предоставя се чрез установената от Комисията електронна система за уведомяване, посочена в член 11</w:t>
      </w:r>
    </w:p>
    <w:p w:rsidR="008E7E2D" w:rsidRPr="008E7E2D" w:rsidRDefault="008E7E2D" w:rsidP="008E7E2D">
      <w:pPr>
        <w:spacing w:before="120" w:after="0" w:line="240" w:lineRule="auto"/>
        <w:jc w:val="both"/>
        <w:rPr>
          <w:rFonts w:ascii="Times New Roman" w:hAnsi="Times New Roman"/>
          <w:b/>
          <w:noProof/>
          <w:sz w:val="24"/>
          <w:lang w:eastAsia="en-US" w:bidi="ar-SA"/>
        </w:rPr>
      </w:pPr>
      <w:r w:rsidRPr="008E7E2D">
        <w:rPr>
          <w:rFonts w:ascii="Times New Roman" w:hAnsi="Times New Roman"/>
          <w:b/>
          <w:noProof/>
          <w:sz w:val="24"/>
          <w:lang w:eastAsia="en-US" w:bidi="ar-SA"/>
        </w:rPr>
        <w:t>Моля, посочете разпоредбата от ОРГО, съгласно която мярката за помощ се привежда в действие.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90"/>
        <w:gridCol w:w="3060"/>
        <w:gridCol w:w="1420"/>
        <w:gridCol w:w="20"/>
        <w:gridCol w:w="1080"/>
      </w:tblGrid>
      <w:tr w:rsidR="008E7E2D" w:rsidRPr="008E7E2D" w:rsidTr="00B01019">
        <w:trPr>
          <w:trHeight w:val="2485"/>
        </w:trPr>
        <w:tc>
          <w:tcPr>
            <w:tcW w:w="2518"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b/>
                <w:bCs/>
                <w:noProof/>
                <w:sz w:val="24"/>
                <w:lang w:eastAsia="en-US" w:bidi="ar-SA"/>
              </w:rPr>
              <w:t>Основна цел — Общи цели (</w:t>
            </w:r>
            <w:r w:rsidRPr="008E7E2D">
              <w:rPr>
                <w:rFonts w:ascii="Times New Roman" w:hAnsi="Times New Roman"/>
                <w:noProof/>
                <w:sz w:val="24"/>
                <w:lang w:eastAsia="en-US" w:bidi="ar-SA"/>
              </w:rPr>
              <w:t>списък)</w:t>
            </w:r>
          </w:p>
        </w:tc>
        <w:tc>
          <w:tcPr>
            <w:tcW w:w="4250" w:type="dxa"/>
            <w:gridSpan w:val="2"/>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b/>
                <w:bCs/>
                <w:noProof/>
                <w:sz w:val="24"/>
                <w:lang w:eastAsia="en-US" w:bidi="ar-SA"/>
              </w:rPr>
              <w:t>Цели</w:t>
            </w:r>
          </w:p>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(списък)</w:t>
            </w:r>
          </w:p>
        </w:tc>
        <w:tc>
          <w:tcPr>
            <w:tcW w:w="1440" w:type="dxa"/>
            <w:gridSpan w:val="2"/>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b/>
                <w:bCs/>
                <w:noProof/>
                <w:sz w:val="24"/>
                <w:lang w:eastAsia="en-US" w:bidi="ar-SA"/>
              </w:rPr>
              <w:t xml:space="preserve">Максимален интензитет на помощта </w:t>
            </w:r>
          </w:p>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b/>
                <w:bCs/>
                <w:noProof/>
                <w:sz w:val="24"/>
                <w:lang w:eastAsia="en-US" w:bidi="ar-SA"/>
              </w:rPr>
              <w:t>в %</w:t>
            </w:r>
          </w:p>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b/>
                <w:bCs/>
                <w:noProof/>
                <w:sz w:val="24"/>
                <w:lang w:eastAsia="en-US" w:bidi="ar-SA"/>
              </w:rPr>
              <w:t>или максимален годишен размер на помощта в национална парична единица (в цели суми)</w:t>
            </w:r>
          </w:p>
        </w:tc>
        <w:tc>
          <w:tcPr>
            <w:tcW w:w="1080" w:type="dxa"/>
          </w:tcPr>
          <w:p w:rsidR="008E7E2D" w:rsidRPr="008E7E2D" w:rsidRDefault="008E7E2D" w:rsidP="008E7E2D">
            <w:pPr>
              <w:spacing w:before="120" w:after="0" w:line="240" w:lineRule="auto"/>
              <w:jc w:val="center"/>
              <w:rPr>
                <w:rFonts w:ascii="Times New Roman" w:hAnsi="Times New Roman"/>
                <w:b/>
                <w:bCs/>
                <w:noProof/>
                <w:sz w:val="24"/>
                <w:lang w:eastAsia="en-US" w:bidi="ar-SA"/>
              </w:rPr>
            </w:pPr>
            <w:r w:rsidRPr="008E7E2D">
              <w:rPr>
                <w:rFonts w:ascii="Times New Roman" w:hAnsi="Times New Roman"/>
                <w:b/>
                <w:bCs/>
                <w:noProof/>
                <w:sz w:val="24"/>
                <w:lang w:eastAsia="en-US" w:bidi="ar-SA"/>
              </w:rPr>
              <w:t xml:space="preserve">МСП — бонуси </w:t>
            </w:r>
          </w:p>
          <w:p w:rsidR="008E7E2D" w:rsidRPr="008E7E2D" w:rsidRDefault="008E7E2D" w:rsidP="008E7E2D">
            <w:pPr>
              <w:spacing w:before="120" w:after="0" w:line="240" w:lineRule="auto"/>
              <w:jc w:val="center"/>
              <w:rPr>
                <w:rFonts w:ascii="Times New Roman" w:hAnsi="Times New Roman"/>
                <w:b/>
                <w:bCs/>
                <w:noProof/>
                <w:sz w:val="24"/>
                <w:lang w:eastAsia="en-US" w:bidi="ar-SA"/>
              </w:rPr>
            </w:pPr>
            <w:r w:rsidRPr="008E7E2D">
              <w:rPr>
                <w:rFonts w:ascii="Times New Roman" w:hAnsi="Times New Roman"/>
                <w:b/>
                <w:bCs/>
                <w:noProof/>
                <w:sz w:val="24"/>
                <w:lang w:eastAsia="en-US" w:bidi="ar-SA"/>
              </w:rPr>
              <w:t>в %</w:t>
            </w:r>
          </w:p>
        </w:tc>
      </w:tr>
      <w:tr w:rsidR="008E7E2D" w:rsidRPr="008E7E2D" w:rsidTr="00B01019">
        <w:trPr>
          <w:trHeight w:val="469"/>
        </w:trPr>
        <w:tc>
          <w:tcPr>
            <w:tcW w:w="2518" w:type="dxa"/>
            <w:vMerge w:val="restart"/>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r w:rsidRPr="008E7E2D">
              <w:rPr>
                <w:rFonts w:ascii="Times New Roman" w:hAnsi="Times New Roman"/>
                <w:noProof/>
                <w:sz w:val="24"/>
                <w:lang w:eastAsia="en-US" w:bidi="ar-SA"/>
              </w:rPr>
              <w:tab/>
              <w:t>Регионална помощ – инвестиционна помощ</w:t>
            </w:r>
            <w:r w:rsidRPr="008E7E2D">
              <w:rPr>
                <w:rFonts w:ascii="Times New Roman" w:hAnsi="Times New Roman"/>
                <w:bCs/>
                <w:noProof/>
                <w:sz w:val="24"/>
                <w:vertAlign w:val="superscript"/>
                <w:lang w:eastAsia="en-US" w:bidi="ar-SA"/>
              </w:rPr>
              <w:footnoteReference w:id="11"/>
            </w:r>
            <w:r w:rsidRPr="008E7E2D">
              <w:rPr>
                <w:rFonts w:ascii="Times New Roman" w:hAnsi="Times New Roman"/>
                <w:noProof/>
                <w:sz w:val="24"/>
                <w:lang w:eastAsia="en-US" w:bidi="ar-SA"/>
              </w:rPr>
              <w:t xml:space="preserve"> (член 14) </w:t>
            </w:r>
          </w:p>
        </w:tc>
        <w:tc>
          <w:tcPr>
            <w:tcW w:w="4250" w:type="dxa"/>
            <w:gridSpan w:val="2"/>
          </w:tcPr>
          <w:p w:rsidR="008E7E2D" w:rsidRPr="008E7E2D" w:rsidRDefault="008E7E2D" w:rsidP="008E7E2D">
            <w:pPr>
              <w:spacing w:before="120" w:after="0" w:line="240" w:lineRule="auto"/>
              <w:ind w:left="459" w:hanging="425"/>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Схема</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469"/>
        </w:trPr>
        <w:tc>
          <w:tcPr>
            <w:tcW w:w="2518" w:type="dxa"/>
            <w:vMerge/>
          </w:tcPr>
          <w:p w:rsidR="008E7E2D" w:rsidRPr="008E7E2D" w:rsidRDefault="008E7E2D" w:rsidP="008E7E2D">
            <w:pPr>
              <w:spacing w:before="120" w:after="0" w:line="240" w:lineRule="auto"/>
              <w:ind w:left="426" w:hanging="426"/>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459" w:hanging="425"/>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 ad hoc</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672"/>
        </w:trPr>
        <w:tc>
          <w:tcPr>
            <w:tcW w:w="2518" w:type="dxa"/>
            <w:vMerge w:val="restart"/>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r w:rsidRPr="008E7E2D">
              <w:rPr>
                <w:rFonts w:ascii="Times New Roman" w:hAnsi="Times New Roman"/>
                <w:noProof/>
                <w:sz w:val="24"/>
                <w:lang w:eastAsia="en-US" w:bidi="ar-SA"/>
              </w:rPr>
              <w:tab/>
              <w:t>Регионална помощ — оперативна помощ (член 15)</w:t>
            </w:r>
          </w:p>
        </w:tc>
        <w:tc>
          <w:tcPr>
            <w:tcW w:w="4250" w:type="dxa"/>
            <w:gridSpan w:val="2"/>
          </w:tcPr>
          <w:p w:rsidR="008E7E2D" w:rsidRPr="008E7E2D" w:rsidRDefault="008E7E2D" w:rsidP="008E7E2D">
            <w:pPr>
              <w:spacing w:before="120" w:after="0" w:line="240" w:lineRule="auto"/>
              <w:ind w:left="459" w:hanging="425"/>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В слабо населени региони (член 15, параграф 2)</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672"/>
        </w:trPr>
        <w:tc>
          <w:tcPr>
            <w:tcW w:w="2518" w:type="dxa"/>
            <w:vMerge/>
          </w:tcPr>
          <w:p w:rsidR="008E7E2D" w:rsidRPr="008E7E2D" w:rsidRDefault="008E7E2D" w:rsidP="008E7E2D">
            <w:pPr>
              <w:spacing w:before="120" w:after="0" w:line="240" w:lineRule="auto"/>
              <w:ind w:left="426" w:hanging="426"/>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459" w:hanging="425"/>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В много слабо населени региони (член 15, параграф 3)</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672"/>
        </w:trPr>
        <w:tc>
          <w:tcPr>
            <w:tcW w:w="2518" w:type="dxa"/>
            <w:vMerge/>
          </w:tcPr>
          <w:p w:rsidR="008E7E2D" w:rsidRPr="008E7E2D" w:rsidRDefault="008E7E2D" w:rsidP="008E7E2D">
            <w:pPr>
              <w:spacing w:before="120" w:after="0" w:line="240" w:lineRule="auto"/>
              <w:ind w:left="426" w:hanging="426"/>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459" w:hanging="425"/>
              <w:jc w:val="both"/>
              <w:rPr>
                <w:rFonts w:ascii="Times New Roman" w:hAnsi="Times New Roman"/>
                <w:bCs/>
                <w:noProof/>
                <w:sz w:val="24"/>
                <w:lang w:eastAsia="en-US" w:bidi="ar-SA"/>
              </w:rPr>
            </w:pPr>
            <w:r w:rsidRPr="008E7E2D">
              <w:rPr>
                <w:rFonts w:ascii="Times New Roman" w:hAnsi="Times New Roman"/>
                <w:bCs/>
                <w:noProof/>
                <w:sz w:val="24"/>
                <w:lang w:eastAsia="en-US" w:bidi="ar-SA"/>
              </w:rPr>
              <w:fldChar w:fldCharType="begin">
                <w:ffData>
                  <w:name w:val="Check1"/>
                  <w:enabled/>
                  <w:calcOnExit w:val="0"/>
                  <w:checkBox>
                    <w:sizeAuto/>
                    <w:default w:val="0"/>
                  </w:checkBox>
                </w:ffData>
              </w:fldChar>
            </w:r>
            <w:r w:rsidRPr="008E7E2D">
              <w:rPr>
                <w:rFonts w:ascii="Times New Roman" w:hAnsi="Times New Roman"/>
                <w:bCs/>
                <w:noProof/>
                <w:sz w:val="24"/>
                <w:lang w:eastAsia="en-US" w:bidi="ar-SA"/>
              </w:rPr>
              <w:instrText xml:space="preserve"> FORMCHECKBOX </w:instrText>
            </w:r>
            <w:r w:rsidR="005354DF">
              <w:rPr>
                <w:rFonts w:ascii="Times New Roman" w:hAnsi="Times New Roman"/>
                <w:bCs/>
                <w:noProof/>
                <w:sz w:val="24"/>
                <w:lang w:eastAsia="en-US" w:bidi="ar-SA"/>
              </w:rPr>
            </w:r>
            <w:r w:rsidR="005354DF">
              <w:rPr>
                <w:rFonts w:ascii="Times New Roman" w:hAnsi="Times New Roman"/>
                <w:bCs/>
                <w:noProof/>
                <w:sz w:val="24"/>
                <w:lang w:eastAsia="en-US" w:bidi="ar-SA"/>
              </w:rPr>
              <w:fldChar w:fldCharType="separate"/>
            </w:r>
            <w:r w:rsidRPr="008E7E2D">
              <w:rPr>
                <w:rFonts w:ascii="Times New Roman" w:hAnsi="Times New Roman"/>
                <w:bCs/>
                <w:noProof/>
                <w:sz w:val="24"/>
                <w:lang w:eastAsia="en-US" w:bidi="ar-SA"/>
              </w:rPr>
              <w:fldChar w:fldCharType="end"/>
            </w:r>
            <w:r w:rsidRPr="008E7E2D">
              <w:rPr>
                <w:rFonts w:ascii="Times New Roman" w:hAnsi="Times New Roman"/>
                <w:noProof/>
                <w:sz w:val="24"/>
                <w:lang w:eastAsia="en-US" w:bidi="ar-SA"/>
              </w:rPr>
              <w:tab/>
              <w:t>В най-отдалечените региони (член 15, параграф 4)</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326"/>
        </w:trPr>
        <w:tc>
          <w:tcPr>
            <w:tcW w:w="6768" w:type="dxa"/>
            <w:gridSpan w:val="3"/>
          </w:tcPr>
          <w:p w:rsidR="008E7E2D" w:rsidRPr="008E7E2D" w:rsidRDefault="008E7E2D" w:rsidP="008E7E2D">
            <w:pPr>
              <w:spacing w:before="120" w:after="0" w:line="240" w:lineRule="auto"/>
              <w:ind w:left="284" w:hanging="250"/>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Регионална помощ в полза на градското развитие (член 16)</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 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c>
          <w:tcPr>
            <w:tcW w:w="2518" w:type="dxa"/>
            <w:vMerge w:val="restart"/>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 xml:space="preserve">Помощи за МСП (членове 17—19б) </w:t>
            </w:r>
          </w:p>
          <w:p w:rsidR="008E7E2D" w:rsidRPr="008E7E2D" w:rsidRDefault="008E7E2D" w:rsidP="008E7E2D">
            <w:pPr>
              <w:spacing w:before="120" w:after="0" w:line="240" w:lineRule="auto"/>
              <w:ind w:left="284" w:hanging="250"/>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Инвестиционни помощи за МСП (член 17)</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c>
          <w:tcPr>
            <w:tcW w:w="2518" w:type="dxa"/>
            <w:vMerge/>
          </w:tcPr>
          <w:p w:rsidR="008E7E2D" w:rsidRPr="008E7E2D" w:rsidRDefault="008E7E2D" w:rsidP="008E7E2D">
            <w:pPr>
              <w:spacing w:before="120" w:after="0" w:line="240" w:lineRule="auto"/>
              <w:ind w:left="284" w:hanging="250"/>
              <w:jc w:val="both"/>
              <w:rPr>
                <w:rFonts w:ascii="Times New Roman" w:hAnsi="Times New Roman"/>
                <w:noProof/>
                <w:sz w:val="24"/>
                <w:lang w:eastAsia="en-US" w:bidi="ar-SA"/>
              </w:rPr>
            </w:pPr>
          </w:p>
        </w:tc>
        <w:tc>
          <w:tcPr>
            <w:tcW w:w="425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консултантски услуги в полза на МСП (член 18)</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c>
          <w:tcPr>
            <w:tcW w:w="2518" w:type="dxa"/>
            <w:vMerge/>
          </w:tcPr>
          <w:p w:rsidR="008E7E2D" w:rsidRPr="008E7E2D" w:rsidRDefault="008E7E2D" w:rsidP="008E7E2D">
            <w:pPr>
              <w:spacing w:before="120" w:after="0" w:line="240" w:lineRule="auto"/>
              <w:ind w:left="284" w:hanging="250"/>
              <w:jc w:val="both"/>
              <w:rPr>
                <w:rFonts w:ascii="Times New Roman" w:hAnsi="Times New Roman"/>
                <w:noProof/>
                <w:sz w:val="24"/>
                <w:lang w:eastAsia="en-US" w:bidi="ar-SA"/>
              </w:rPr>
            </w:pPr>
          </w:p>
        </w:tc>
        <w:tc>
          <w:tcPr>
            <w:tcW w:w="425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участие на МСП в панаири (член 19)</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c>
          <w:tcPr>
            <w:tcW w:w="2518" w:type="dxa"/>
            <w:vMerge/>
          </w:tcPr>
          <w:p w:rsidR="008E7E2D" w:rsidRPr="008E7E2D" w:rsidRDefault="008E7E2D" w:rsidP="008E7E2D">
            <w:pPr>
              <w:spacing w:before="120" w:after="0" w:line="240" w:lineRule="auto"/>
              <w:ind w:left="284" w:hanging="250"/>
              <w:jc w:val="both"/>
              <w:rPr>
                <w:rFonts w:ascii="Times New Roman" w:hAnsi="Times New Roman"/>
                <w:noProof/>
                <w:sz w:val="24"/>
                <w:lang w:eastAsia="en-US" w:bidi="ar-SA"/>
              </w:rPr>
            </w:pPr>
          </w:p>
        </w:tc>
        <w:tc>
          <w:tcPr>
            <w:tcW w:w="4250" w:type="dxa"/>
            <w:gridSpan w:val="2"/>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 xml:space="preserve">Помощи за разходи на МСП, направени в резултат на участието във водени от общностите проекти за местно развитие или проекти на оперативните групи в рамките на Европейското партньорство за иновации („ЕПИ“) за селскостопанска производителност и устойчивост (член 19а) </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c>
          <w:tcPr>
            <w:tcW w:w="2518" w:type="dxa"/>
            <w:vMerge/>
          </w:tcPr>
          <w:p w:rsidR="008E7E2D" w:rsidRPr="008E7E2D" w:rsidRDefault="008E7E2D" w:rsidP="008E7E2D">
            <w:pPr>
              <w:spacing w:before="120" w:after="0" w:line="240" w:lineRule="auto"/>
              <w:ind w:left="284" w:hanging="250"/>
              <w:jc w:val="both"/>
              <w:rPr>
                <w:rFonts w:ascii="Times New Roman" w:hAnsi="Times New Roman"/>
                <w:noProof/>
                <w:sz w:val="24"/>
                <w:lang w:eastAsia="en-US" w:bidi="ar-SA"/>
              </w:rPr>
            </w:pPr>
          </w:p>
        </w:tc>
        <w:tc>
          <w:tcPr>
            <w:tcW w:w="4250" w:type="dxa"/>
            <w:gridSpan w:val="2"/>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в малък размер за МСП, които се възползват от участие във водени от общностите проекти за местно развитие или проекти на оперативните групи в рамките на Европейското партньорство за иновации („ЕПИ“) за селскостопанска производителност и устойчивост (член 19б)</w:t>
            </w:r>
            <w:r w:rsidRPr="008E7E2D">
              <w:rPr>
                <w:rFonts w:ascii="Times New Roman" w:hAnsi="Times New Roman"/>
                <w:noProof/>
                <w:sz w:val="24"/>
                <w:vertAlign w:val="superscript"/>
                <w:lang w:eastAsia="en-US" w:bidi="ar-SA"/>
              </w:rPr>
              <w:footnoteReference w:id="12"/>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681"/>
        </w:trPr>
        <w:tc>
          <w:tcPr>
            <w:tcW w:w="2518" w:type="dxa"/>
            <w:vMerge w:val="restart"/>
          </w:tcPr>
          <w:p w:rsidR="008E7E2D" w:rsidRPr="008E7E2D" w:rsidRDefault="008E7E2D" w:rsidP="008E7E2D">
            <w:pPr>
              <w:spacing w:before="120" w:after="0" w:line="240" w:lineRule="auto"/>
              <w:rPr>
                <w:rFonts w:ascii="Times New Roman" w:hAnsi="Times New Roman"/>
                <w:bCs/>
                <w:noProof/>
                <w:sz w:val="24"/>
                <w:lang w:eastAsia="en-US" w:bidi="ar-SA"/>
              </w:rPr>
            </w:pPr>
            <w:r w:rsidRPr="008E7E2D">
              <w:rPr>
                <w:rFonts w:ascii="Times New Roman" w:hAnsi="Times New Roman"/>
                <w:noProof/>
                <w:sz w:val="24"/>
                <w:lang w:eastAsia="en-US" w:bidi="ar-SA"/>
              </w:rPr>
              <w:t>Помощ по цел „Европейско териториално сътрудничество“ (членове 20—20а)</w:t>
            </w:r>
          </w:p>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разходи на предприятия, свързани с проекти по цел „Европейското териториално сътрудничество“ (член 20)</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681"/>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в малък размер за участие на предприятия в проекти по цел „Европейско териториално сътрудничество“ (член 20 а)</w:t>
            </w:r>
            <w:r w:rsidRPr="008E7E2D">
              <w:rPr>
                <w:rFonts w:ascii="Times New Roman" w:hAnsi="Times New Roman"/>
                <w:noProof/>
                <w:sz w:val="24"/>
                <w:vertAlign w:val="superscript"/>
                <w:lang w:eastAsia="en-US" w:bidi="ar-SA"/>
              </w:rPr>
              <w:footnoteReference w:id="13"/>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681"/>
        </w:trPr>
        <w:tc>
          <w:tcPr>
            <w:tcW w:w="2518" w:type="dxa"/>
            <w:vMerge w:val="restart"/>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Помощи за МСП — достъп на МСП до финансиране (членове 21—22)</w:t>
            </w:r>
          </w:p>
        </w:tc>
        <w:tc>
          <w:tcPr>
            <w:tcW w:w="4250" w:type="dxa"/>
            <w:gridSpan w:val="2"/>
          </w:tcPr>
          <w:p w:rsidR="008E7E2D" w:rsidRPr="008E7E2D" w:rsidRDefault="008E7E2D" w:rsidP="008E7E2D">
            <w:pPr>
              <w:spacing w:before="120" w:after="0" w:line="240" w:lineRule="auto"/>
              <w:ind w:left="459" w:hanging="425"/>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рисково финансиране (член 21)</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705"/>
        </w:trPr>
        <w:tc>
          <w:tcPr>
            <w:tcW w:w="2518" w:type="dxa"/>
            <w:vMerge/>
          </w:tcPr>
          <w:p w:rsidR="008E7E2D" w:rsidRPr="008E7E2D" w:rsidRDefault="008E7E2D" w:rsidP="008E7E2D">
            <w:pPr>
              <w:spacing w:before="120" w:after="0" w:line="240" w:lineRule="auto"/>
              <w:ind w:left="426" w:hanging="426"/>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459" w:hanging="425"/>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стартиращи предприятия (член 22)</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1364"/>
        </w:trPr>
        <w:tc>
          <w:tcPr>
            <w:tcW w:w="6768" w:type="dxa"/>
            <w:gridSpan w:val="3"/>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МСП — Помощи за алтернативни търговски платформи, специализирани в МСП (член 23)</w:t>
            </w:r>
          </w:p>
        </w:tc>
        <w:tc>
          <w:tcPr>
            <w:tcW w:w="1440" w:type="dxa"/>
            <w:gridSpan w:val="2"/>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r w:rsidRPr="008E7E2D">
              <w:rPr>
                <w:rFonts w:ascii="Times New Roman" w:hAnsi="Times New Roman"/>
                <w:noProof/>
                <w:sz w:val="24"/>
                <w:lang w:eastAsia="en-US" w:bidi="ar-SA"/>
              </w:rPr>
              <w:br/>
              <w:t>в случай че мярката за помощ е под формата на помощ за стартиращи предприятия:</w:t>
            </w:r>
            <w:r w:rsidRPr="008E7E2D">
              <w:rPr>
                <w:rFonts w:ascii="Times New Roman" w:hAnsi="Times New Roman"/>
                <w:noProof/>
                <w:sz w:val="24"/>
                <w:lang w:eastAsia="en-US" w:bidi="ar-SA"/>
              </w:rPr>
              <w:br/>
              <w:t xml:space="preserve">… национална </w:t>
            </w:r>
            <w:r w:rsidRPr="008E7E2D">
              <w:rPr>
                <w:rFonts w:ascii="Times New Roman" w:hAnsi="Times New Roman"/>
                <w:noProof/>
                <w:sz w:val="24"/>
                <w:lang w:eastAsia="en-US" w:bidi="ar-SA"/>
              </w:rPr>
              <w:lastRenderedPageBreak/>
              <w:t>парична единица</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lastRenderedPageBreak/>
              <w:t>…%</w:t>
            </w:r>
          </w:p>
        </w:tc>
      </w:tr>
      <w:tr w:rsidR="008E7E2D" w:rsidRPr="008E7E2D" w:rsidTr="00B01019">
        <w:trPr>
          <w:trHeight w:val="442"/>
        </w:trPr>
        <w:tc>
          <w:tcPr>
            <w:tcW w:w="6768" w:type="dxa"/>
            <w:gridSpan w:val="3"/>
          </w:tcPr>
          <w:p w:rsidR="008E7E2D" w:rsidRPr="008E7E2D" w:rsidRDefault="008E7E2D" w:rsidP="008E7E2D">
            <w:pPr>
              <w:spacing w:before="120" w:after="0" w:line="240" w:lineRule="auto"/>
              <w:ind w:left="426" w:hanging="426"/>
              <w:jc w:val="both"/>
              <w:rPr>
                <w:rFonts w:ascii="Times New Roman" w:hAnsi="Times New Roman"/>
                <w:b/>
                <w:bCs/>
                <w:noProof/>
                <w:sz w:val="24"/>
                <w:lang w:eastAsia="en-US" w:bidi="ar-SA"/>
              </w:rPr>
            </w:pPr>
            <w:r w:rsidRPr="008E7E2D">
              <w:rPr>
                <w:rFonts w:ascii="Times New Roman" w:hAnsi="Times New Roman"/>
                <w:noProof/>
                <w:sz w:val="24"/>
                <w:lang w:eastAsia="en-US" w:bidi="ar-SA"/>
              </w:rPr>
              <w:lastRenderedPageBreak/>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МСП — Помощи за проучвателни разходи (член 24)</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210"/>
        </w:trPr>
        <w:tc>
          <w:tcPr>
            <w:tcW w:w="2518" w:type="dxa"/>
            <w:vMerge w:val="restart"/>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r w:rsidRPr="008E7E2D">
              <w:rPr>
                <w:rFonts w:ascii="Times New Roman" w:hAnsi="Times New Roman"/>
                <w:noProof/>
                <w:sz w:val="24"/>
                <w:lang w:eastAsia="en-US" w:bidi="ar-SA"/>
              </w:rPr>
              <w:tab/>
              <w:t>Помощи за научноизследователска и развойна дейност и иновации (членове 25—30)</w:t>
            </w:r>
          </w:p>
        </w:tc>
        <w:tc>
          <w:tcPr>
            <w:tcW w:w="1190" w:type="dxa"/>
            <w:vMerge w:val="restart"/>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Помощи за проекти за научноизследователска и развойна дейност</w:t>
            </w:r>
            <w:r w:rsidRPr="008E7E2D">
              <w:rPr>
                <w:rFonts w:ascii="Times New Roman" w:hAnsi="Times New Roman"/>
                <w:noProof/>
                <w:sz w:val="24"/>
                <w:lang w:eastAsia="en-US" w:bidi="ar-SA"/>
              </w:rPr>
              <w:noBreakHyphen/>
              <w:t xml:space="preserve"> (член 25)</w:t>
            </w:r>
          </w:p>
        </w:tc>
        <w:tc>
          <w:tcPr>
            <w:tcW w:w="3060" w:type="dxa"/>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Фундаментални научни изследвания (член 25, параграф 2, буква а)</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210"/>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1190"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3060" w:type="dxa"/>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Индустриални научни изследвания (член 25, параграф 2, буква б)</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428"/>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1190"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3060" w:type="dxa"/>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Експериментално развитие (член 25, параграф 2, буква в)</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427"/>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1190"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3060" w:type="dxa"/>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Проучвания на осъществимостта (член 25, параграф 2, буква г)</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375"/>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проекти, които са получили знак за качество „Печат за високи постижения“ (член 25а)</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375"/>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действия „Мария Склодовска-Кюри“ и действия по линия на схемата на Европейския научноизследователски съвет „Доказване на концепцията“ (член 25б)</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375"/>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съвместно финансирани проекти за научноизследователска и развойна дейност (член 25в)</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375"/>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действия за формиране на екипи (член 25г)</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375"/>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Инвестиционна помощ за научноизследователски инфраструктури (член 26)</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375"/>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иновационни клъстери (член 27)</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375"/>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иновации в полза на МСП (член 28)</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375"/>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иновации на процеси и организации (член 29)</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711"/>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 xml:space="preserve">Помощи за научноизследователска и развойна дейност в секторите на рибарството и аквакултурите (член </w:t>
            </w:r>
            <w:r w:rsidRPr="008E7E2D">
              <w:rPr>
                <w:rFonts w:ascii="Times New Roman" w:hAnsi="Times New Roman"/>
                <w:noProof/>
                <w:sz w:val="24"/>
                <w:lang w:eastAsia="en-US" w:bidi="ar-SA"/>
              </w:rPr>
              <w:lastRenderedPageBreak/>
              <w:t>30)</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lastRenderedPageBreak/>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467"/>
        </w:trPr>
        <w:tc>
          <w:tcPr>
            <w:tcW w:w="6768" w:type="dxa"/>
            <w:gridSpan w:val="3"/>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r w:rsidRPr="008E7E2D">
              <w:rPr>
                <w:rFonts w:ascii="Times New Roman" w:hAnsi="Times New Roman"/>
                <w:noProof/>
                <w:sz w:val="24"/>
                <w:lang w:eastAsia="en-US" w:bidi="ar-SA"/>
              </w:rPr>
              <w:lastRenderedPageBreak/>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обучение (член 31)</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460"/>
        </w:trPr>
        <w:tc>
          <w:tcPr>
            <w:tcW w:w="2518" w:type="dxa"/>
            <w:vMerge w:val="restart"/>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r w:rsidRPr="008E7E2D">
              <w:rPr>
                <w:rFonts w:ascii="Times New Roman" w:hAnsi="Times New Roman"/>
                <w:noProof/>
                <w:sz w:val="24"/>
                <w:lang w:eastAsia="en-US" w:bidi="ar-SA"/>
              </w:rPr>
              <w:tab/>
              <w:t>Помощи за работещи в неравностойно положение и работещи с увреждания (членове 32—35)</w:t>
            </w: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наемане на работещи в неравностойно положение под формата на субсидии за заплати (член 32)</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460"/>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наемане на работещи с увреждания под формата на субсидии за заплати (член 33)</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460"/>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компенсиране на допълнителните разходи, свързани с наемането на работещи с увреждания (член 34)</w:t>
            </w:r>
          </w:p>
          <w:p w:rsidR="008E7E2D" w:rsidRPr="008E7E2D" w:rsidRDefault="008E7E2D" w:rsidP="008E7E2D">
            <w:pPr>
              <w:spacing w:before="120" w:after="0" w:line="240" w:lineRule="auto"/>
              <w:ind w:left="317" w:hanging="317"/>
              <w:jc w:val="both"/>
              <w:rPr>
                <w:rFonts w:ascii="Times New Roman" w:hAnsi="Times New Roman"/>
                <w:bCs/>
                <w:noProof/>
                <w:sz w:val="24"/>
                <w:lang w:eastAsia="en-US" w:bidi="ar-SA"/>
              </w:rPr>
            </w:pP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460"/>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bCs/>
                <w:noProof/>
                <w:sz w:val="24"/>
                <w:lang w:eastAsia="en-US" w:bidi="ar-SA"/>
              </w:rPr>
            </w:pPr>
            <w:r w:rsidRPr="008E7E2D">
              <w:rPr>
                <w:rFonts w:ascii="Times New Roman" w:hAnsi="Times New Roman"/>
                <w:bCs/>
                <w:noProof/>
                <w:sz w:val="24"/>
                <w:lang w:eastAsia="en-US" w:bidi="ar-SA"/>
              </w:rPr>
              <w:fldChar w:fldCharType="begin">
                <w:ffData>
                  <w:name w:val="Check1"/>
                  <w:enabled/>
                  <w:calcOnExit w:val="0"/>
                  <w:checkBox>
                    <w:sizeAuto/>
                    <w:default w:val="0"/>
                  </w:checkBox>
                </w:ffData>
              </w:fldChar>
            </w:r>
            <w:r w:rsidRPr="008E7E2D">
              <w:rPr>
                <w:rFonts w:ascii="Times New Roman" w:hAnsi="Times New Roman"/>
                <w:bCs/>
                <w:noProof/>
                <w:sz w:val="24"/>
                <w:lang w:eastAsia="en-US" w:bidi="ar-SA"/>
              </w:rPr>
              <w:instrText xml:space="preserve"> FORMCHECKBOX </w:instrText>
            </w:r>
            <w:r w:rsidR="005354DF">
              <w:rPr>
                <w:rFonts w:ascii="Times New Roman" w:hAnsi="Times New Roman"/>
                <w:bCs/>
                <w:noProof/>
                <w:sz w:val="24"/>
                <w:lang w:eastAsia="en-US" w:bidi="ar-SA"/>
              </w:rPr>
            </w:r>
            <w:r w:rsidR="005354DF">
              <w:rPr>
                <w:rFonts w:ascii="Times New Roman" w:hAnsi="Times New Roman"/>
                <w:bCs/>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компенсиране на разходите за оказване на помощ на работещи в неравностойно положение (член 35)</w:t>
            </w:r>
          </w:p>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90"/>
        </w:trPr>
        <w:tc>
          <w:tcPr>
            <w:tcW w:w="2518" w:type="dxa"/>
            <w:vMerge w:val="restart"/>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tab/>
              <w:t xml:space="preserve">Помощи за опазване на околната среда (членове 36—49) </w:t>
            </w: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Инвестиционна помощ, която дава възможност на предприятията да надвишат стандартите на Съюза за опазване на околната среда или да повишат равнището на защита на околната среда при отсъствие на стандарти на Съюза (член 36)</w:t>
            </w:r>
          </w:p>
        </w:tc>
        <w:tc>
          <w:tcPr>
            <w:tcW w:w="1440" w:type="dxa"/>
            <w:gridSpan w:val="2"/>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Инвестиционната помощ за публично достъпна инфраструктура за зареждане с електроенергия или гориво за пътни превозни средства с нулеви и ниски емисии (член 36а)</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Инвестиционни помощи за ранно адаптиране на МСП към бъдещи стандарти на Съюза (член 37)</w:t>
            </w:r>
          </w:p>
        </w:tc>
        <w:tc>
          <w:tcPr>
            <w:tcW w:w="1440" w:type="dxa"/>
            <w:gridSpan w:val="2"/>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293"/>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Инвестиционни помощи за мерки за повишаване на енергийната ефективност (член 38)</w:t>
            </w:r>
          </w:p>
        </w:tc>
        <w:tc>
          <w:tcPr>
            <w:tcW w:w="1440" w:type="dxa"/>
            <w:gridSpan w:val="2"/>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292"/>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Инвестиционни помощи за проекти за енергийна ефективност на сгради под формата на финансови инструменти (член 39)</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Инвестиционни помощи за високоефективно комбинирано производство на енергия (член 40)</w:t>
            </w:r>
          </w:p>
        </w:tc>
        <w:tc>
          <w:tcPr>
            <w:tcW w:w="1440" w:type="dxa"/>
            <w:gridSpan w:val="2"/>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Инвестиционни помощи за насърчаване на енергията от възобновяеми източници (член 41)</w:t>
            </w:r>
          </w:p>
        </w:tc>
        <w:tc>
          <w:tcPr>
            <w:tcW w:w="1440" w:type="dxa"/>
            <w:gridSpan w:val="2"/>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Оперативни помощи за насърчаване на електроенергията от възобновяеми източници (член 42)</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Оперативни помощи за насърчаване на енергията от възобновяеми източници в маломащабни съоръжения (член 43)</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под формата на намаления на данъци за околната среда по Директива 2003/96/ЕО (член 44 от настоящия регламент)</w:t>
            </w:r>
          </w:p>
        </w:tc>
        <w:tc>
          <w:tcPr>
            <w:tcW w:w="1440" w:type="dxa"/>
            <w:gridSpan w:val="2"/>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Инвестиционни помощи за саниране на замърсени терени (член 45)</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701"/>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Инвестиционни помощи за енергийноефективно районно отопление и охлаждане (член 46)</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701"/>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Инвестиционни помощи за рециклиране и повторна употреба на отпадъци (член 47)</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701"/>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Инвестиционни помощи за енергийна инфраструктура (член 48)</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проучвания в областта на околната среда (член 49)</w:t>
            </w:r>
          </w:p>
        </w:tc>
        <w:tc>
          <w:tcPr>
            <w:tcW w:w="1440" w:type="dxa"/>
            <w:gridSpan w:val="2"/>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2518" w:type="dxa"/>
            <w:vMerge w:val="restart"/>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Схеми за помощ за отстраняване на щети, причинени от някои природни бедствия (член 50)</w:t>
            </w: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t>Максимален интензитет на помощта</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t>Вид природно бедствие</w:t>
            </w:r>
          </w:p>
        </w:tc>
        <w:tc>
          <w:tcPr>
            <w:tcW w:w="2520" w:type="dxa"/>
            <w:gridSpan w:val="3"/>
          </w:tcPr>
          <w:p w:rsidR="008E7E2D" w:rsidRPr="008E7E2D" w:rsidRDefault="008E7E2D" w:rsidP="008E7E2D">
            <w:pPr>
              <w:spacing w:before="40" w:after="40" w:line="240" w:lineRule="auto"/>
              <w:jc w:val="both"/>
              <w:rPr>
                <w:rFonts w:ascii="Times New Roman" w:hAnsi="Times New Roman"/>
                <w:noProof/>
                <w:sz w:val="24"/>
                <w:lang w:eastAsia="en-US" w:bidi="ar-SA"/>
              </w:rPr>
            </w:pPr>
            <w:r w:rsidRPr="008E7E2D">
              <w:rPr>
                <w:rFonts w:ascii="Times New Roman" w:hAnsi="Times New Roman"/>
                <w:b/>
                <w:bCs/>
                <w:noProof/>
                <w:sz w:val="24"/>
                <w:lang w:eastAsia="en-US" w:bidi="ar-SA"/>
              </w:rPr>
              <w:fldChar w:fldCharType="begin">
                <w:ffData>
                  <w:name w:val="Check1"/>
                  <w:enabled/>
                  <w:calcOnExit w:val="0"/>
                  <w:checkBox>
                    <w:sizeAuto/>
                    <w:default w:val="0"/>
                  </w:checkBox>
                </w:ffData>
              </w:fldChar>
            </w:r>
            <w:r w:rsidRPr="008E7E2D">
              <w:rPr>
                <w:rFonts w:ascii="Times New Roman" w:hAnsi="Times New Roman"/>
                <w:b/>
                <w:bCs/>
                <w:noProof/>
                <w:sz w:val="24"/>
                <w:lang w:eastAsia="en-US" w:bidi="ar-SA"/>
              </w:rPr>
              <w:instrText xml:space="preserve"> FORMCHECKBOX </w:instrText>
            </w:r>
            <w:r w:rsidR="005354DF">
              <w:rPr>
                <w:rFonts w:ascii="Times New Roman" w:hAnsi="Times New Roman"/>
                <w:b/>
                <w:bCs/>
                <w:noProof/>
                <w:sz w:val="24"/>
                <w:lang w:eastAsia="en-US" w:bidi="ar-SA"/>
              </w:rPr>
            </w:r>
            <w:r w:rsidR="005354DF">
              <w:rPr>
                <w:rFonts w:ascii="Times New Roman" w:hAnsi="Times New Roman"/>
                <w:b/>
                <w:bCs/>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земетресение</w:t>
            </w:r>
          </w:p>
          <w:p w:rsidR="008E7E2D" w:rsidRPr="008E7E2D" w:rsidRDefault="008E7E2D" w:rsidP="008E7E2D">
            <w:pPr>
              <w:spacing w:before="120" w:after="4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лавина</w:t>
            </w:r>
          </w:p>
          <w:p w:rsidR="008E7E2D" w:rsidRPr="008E7E2D" w:rsidRDefault="008E7E2D" w:rsidP="008E7E2D">
            <w:pPr>
              <w:spacing w:before="120" w:after="4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свлачище</w:t>
            </w:r>
          </w:p>
          <w:p w:rsidR="008E7E2D" w:rsidRPr="008E7E2D" w:rsidRDefault="008E7E2D" w:rsidP="008E7E2D">
            <w:pPr>
              <w:spacing w:before="120" w:after="4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наводнение</w:t>
            </w:r>
          </w:p>
          <w:p w:rsidR="008E7E2D" w:rsidRPr="008E7E2D" w:rsidRDefault="008E7E2D" w:rsidP="008E7E2D">
            <w:pPr>
              <w:spacing w:before="120" w:after="4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торнадо</w:t>
            </w:r>
          </w:p>
          <w:p w:rsidR="008E7E2D" w:rsidRPr="008E7E2D" w:rsidRDefault="008E7E2D" w:rsidP="008E7E2D">
            <w:pPr>
              <w:spacing w:before="120" w:after="4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ураган</w:t>
            </w:r>
          </w:p>
          <w:p w:rsidR="008E7E2D" w:rsidRPr="008E7E2D" w:rsidRDefault="008E7E2D" w:rsidP="008E7E2D">
            <w:pPr>
              <w:spacing w:before="120" w:after="4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изригване на вулкани</w:t>
            </w:r>
          </w:p>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горски пожари</w:t>
            </w:r>
          </w:p>
        </w:tc>
      </w:tr>
      <w:tr w:rsidR="008E7E2D" w:rsidRPr="008E7E2D" w:rsidTr="00B01019">
        <w:trPr>
          <w:trHeight w:val="88"/>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t>Дата на възникване на природното бедствие</w:t>
            </w:r>
          </w:p>
        </w:tc>
        <w:tc>
          <w:tcPr>
            <w:tcW w:w="2520" w:type="dxa"/>
            <w:gridSpan w:val="3"/>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 xml:space="preserve">от дд/мм/гггг г. </w:t>
            </w:r>
            <w:r w:rsidRPr="008E7E2D">
              <w:rPr>
                <w:rFonts w:ascii="Times New Roman" w:hAnsi="Times New Roman"/>
                <w:b/>
                <w:noProof/>
                <w:sz w:val="24"/>
                <w:lang w:eastAsia="en-US" w:bidi="ar-SA"/>
              </w:rPr>
              <w:t>до</w:t>
            </w:r>
            <w:r w:rsidRPr="008E7E2D">
              <w:rPr>
                <w:rFonts w:ascii="Times New Roman" w:hAnsi="Times New Roman"/>
                <w:noProof/>
                <w:sz w:val="24"/>
                <w:lang w:eastAsia="en-US" w:bidi="ar-SA"/>
              </w:rPr>
              <w:t xml:space="preserve"> дд/мм/гггг г.</w:t>
            </w:r>
          </w:p>
        </w:tc>
      </w:tr>
      <w:tr w:rsidR="008E7E2D" w:rsidRPr="008E7E2D" w:rsidTr="00B01019">
        <w:trPr>
          <w:trHeight w:val="88"/>
        </w:trPr>
        <w:tc>
          <w:tcPr>
            <w:tcW w:w="6768" w:type="dxa"/>
            <w:gridSpan w:val="3"/>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Социални помощи за транспорт за живеещите в отдалечени региони (член 51)</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6768" w:type="dxa"/>
            <w:gridSpan w:val="3"/>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lastRenderedPageBreak/>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фиксирани широколентови мрежи (член 52)</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6768" w:type="dxa"/>
            <w:gridSpan w:val="3"/>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4G и 5G мобилни мрежи (член 52а)</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6768" w:type="dxa"/>
            <w:gridSpan w:val="3"/>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проекти от общ интерес в областта на трансевропейската инфраструктура за цифрова свързаност (член 52б)</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6768" w:type="dxa"/>
            <w:gridSpan w:val="3"/>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Ваучери за свързаност (член 52в)</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6768" w:type="dxa"/>
            <w:gridSpan w:val="3"/>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култура и опазване на културното наследство (член 53)</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6768" w:type="dxa"/>
            <w:gridSpan w:val="3"/>
            <w:vMerge w:val="restart"/>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Схеми за помощ за аудио-визуални произведения (член 54)</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p>
        </w:tc>
      </w:tr>
      <w:tr w:rsidR="008E7E2D" w:rsidRPr="008E7E2D" w:rsidTr="00B01019">
        <w:trPr>
          <w:trHeight w:val="88"/>
        </w:trPr>
        <w:tc>
          <w:tcPr>
            <w:tcW w:w="6768" w:type="dxa"/>
            <w:gridSpan w:val="3"/>
            <w:vMerge/>
          </w:tcPr>
          <w:p w:rsidR="008E7E2D" w:rsidRPr="008E7E2D" w:rsidRDefault="008E7E2D" w:rsidP="008E7E2D">
            <w:pPr>
              <w:spacing w:before="120" w:after="0" w:line="240" w:lineRule="auto"/>
              <w:ind w:left="317" w:hanging="317"/>
              <w:jc w:val="both"/>
              <w:rPr>
                <w:rFonts w:ascii="Times New Roman" w:hAnsi="Times New Roman"/>
                <w:noProof/>
                <w:sz w:val="24"/>
                <w:lang w:eastAsia="en-US" w:bidi="ar-SA"/>
              </w:rPr>
            </w:pP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080" w:type="dxa"/>
          </w:tcPr>
          <w:p w:rsidR="008E7E2D" w:rsidRPr="008E7E2D" w:rsidRDefault="008E7E2D" w:rsidP="008E7E2D">
            <w:pPr>
              <w:spacing w:before="120" w:after="0" w:line="240" w:lineRule="auto"/>
              <w:jc w:val="both"/>
              <w:rPr>
                <w:rFonts w:ascii="Times New Roman" w:hAnsi="Times New Roman"/>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6768" w:type="dxa"/>
            <w:gridSpan w:val="3"/>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спортни инфраструктури и мултифункционални инфраструктури за отдих (член 55)</w:t>
            </w:r>
          </w:p>
        </w:tc>
        <w:tc>
          <w:tcPr>
            <w:tcW w:w="142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10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6768" w:type="dxa"/>
            <w:gridSpan w:val="3"/>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Инвестиционни помощи за местни инфраструктури (член 56)</w:t>
            </w:r>
          </w:p>
        </w:tc>
        <w:tc>
          <w:tcPr>
            <w:tcW w:w="142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10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6768" w:type="dxa"/>
            <w:gridSpan w:val="3"/>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регионални летища (член 56а)</w:t>
            </w:r>
          </w:p>
        </w:tc>
        <w:tc>
          <w:tcPr>
            <w:tcW w:w="142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10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6768" w:type="dxa"/>
            <w:gridSpan w:val="3"/>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морски пристанища (член 56б)</w:t>
            </w:r>
          </w:p>
        </w:tc>
        <w:tc>
          <w:tcPr>
            <w:tcW w:w="142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10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88"/>
        </w:trPr>
        <w:tc>
          <w:tcPr>
            <w:tcW w:w="6768" w:type="dxa"/>
            <w:gridSpan w:val="3"/>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вътрешни пристанища (член 56в)</w:t>
            </w:r>
          </w:p>
        </w:tc>
        <w:tc>
          <w:tcPr>
            <w:tcW w:w="142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c>
          <w:tcPr>
            <w:tcW w:w="110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210"/>
        </w:trPr>
        <w:tc>
          <w:tcPr>
            <w:tcW w:w="2518" w:type="dxa"/>
            <w:vMerge w:val="restart"/>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tab/>
              <w:t>Помощи, включени във финансови продукти, които се подкрепят от фонд InvestEU (член 56г—56е)</w:t>
            </w:r>
          </w:p>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1190" w:type="dxa"/>
            <w:vMerge w:val="restart"/>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Член 56д</w:t>
            </w:r>
          </w:p>
          <w:p w:rsidR="008E7E2D" w:rsidRPr="008E7E2D" w:rsidRDefault="008E7E2D" w:rsidP="008E7E2D">
            <w:pPr>
              <w:spacing w:before="120" w:after="0" w:line="240" w:lineRule="auto"/>
              <w:jc w:val="both"/>
              <w:rPr>
                <w:rFonts w:ascii="Times New Roman" w:hAnsi="Times New Roman"/>
                <w:bCs/>
                <w:noProof/>
                <w:sz w:val="24"/>
                <w:lang w:eastAsia="en-US" w:bidi="ar-SA"/>
              </w:rPr>
            </w:pPr>
          </w:p>
        </w:tc>
        <w:tc>
          <w:tcPr>
            <w:tcW w:w="3060" w:type="dxa"/>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проекти от общ интерес в областта на трансевропейската инфраструктура за цифрова свързаност, които се финансират съгласно Регламент (ЕС) 2021/1153 или са получили знак за качество „Печат за високи постижения“ съгласно посочения регламент (член 56д, параграф 2)</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210"/>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1190" w:type="dxa"/>
            <w:vMerge/>
          </w:tcPr>
          <w:p w:rsidR="008E7E2D" w:rsidRPr="008E7E2D" w:rsidRDefault="008E7E2D" w:rsidP="008E7E2D">
            <w:pPr>
              <w:spacing w:before="120" w:after="0" w:line="240" w:lineRule="auto"/>
              <w:jc w:val="both"/>
              <w:rPr>
                <w:rFonts w:ascii="Times New Roman" w:hAnsi="Times New Roman"/>
                <w:bCs/>
                <w:noProof/>
                <w:sz w:val="24"/>
                <w:lang w:eastAsia="en-US" w:bidi="ar-SA"/>
              </w:rPr>
            </w:pPr>
          </w:p>
        </w:tc>
        <w:tc>
          <w:tcPr>
            <w:tcW w:w="3060" w:type="dxa"/>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инвестиции във фиксирани широколентови мрежи за свързване само на някои допустими движещи сили на социално-икономическото развитие (член 56д, параграф 3)</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210"/>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1190" w:type="dxa"/>
            <w:vMerge/>
          </w:tcPr>
          <w:p w:rsidR="008E7E2D" w:rsidRPr="008E7E2D" w:rsidRDefault="008E7E2D" w:rsidP="008E7E2D">
            <w:pPr>
              <w:spacing w:before="120" w:after="0" w:line="240" w:lineRule="auto"/>
              <w:jc w:val="both"/>
              <w:rPr>
                <w:rFonts w:ascii="Times New Roman" w:hAnsi="Times New Roman"/>
                <w:bCs/>
                <w:noProof/>
                <w:sz w:val="24"/>
                <w:lang w:eastAsia="en-US" w:bidi="ar-SA"/>
              </w:rPr>
            </w:pPr>
          </w:p>
        </w:tc>
        <w:tc>
          <w:tcPr>
            <w:tcW w:w="3060" w:type="dxa"/>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 xml:space="preserve">Помощи за производство на енергия </w:t>
            </w:r>
            <w:r w:rsidRPr="008E7E2D">
              <w:rPr>
                <w:rFonts w:ascii="Times New Roman" w:hAnsi="Times New Roman"/>
                <w:noProof/>
                <w:sz w:val="24"/>
                <w:lang w:eastAsia="en-US" w:bidi="ar-SA"/>
              </w:rPr>
              <w:lastRenderedPageBreak/>
              <w:t>и енергийна инфраструктура (член 56д, параграф 4)</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lastRenderedPageBreak/>
              <w:t xml:space="preserve">…национална парична </w:t>
            </w:r>
            <w:r w:rsidRPr="008E7E2D">
              <w:rPr>
                <w:rFonts w:ascii="Times New Roman" w:hAnsi="Times New Roman"/>
                <w:noProof/>
                <w:sz w:val="24"/>
                <w:lang w:eastAsia="en-US" w:bidi="ar-SA"/>
              </w:rPr>
              <w:lastRenderedPageBreak/>
              <w:t>единица</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lastRenderedPageBreak/>
              <w:t>…%</w:t>
            </w:r>
          </w:p>
        </w:tc>
      </w:tr>
      <w:tr w:rsidR="008E7E2D" w:rsidRPr="008E7E2D" w:rsidTr="00B01019">
        <w:trPr>
          <w:trHeight w:val="210"/>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1190" w:type="dxa"/>
            <w:vMerge/>
          </w:tcPr>
          <w:p w:rsidR="008E7E2D" w:rsidRPr="008E7E2D" w:rsidRDefault="008E7E2D" w:rsidP="008E7E2D">
            <w:pPr>
              <w:spacing w:before="120" w:after="0" w:line="240" w:lineRule="auto"/>
              <w:jc w:val="both"/>
              <w:rPr>
                <w:rFonts w:ascii="Times New Roman" w:hAnsi="Times New Roman"/>
                <w:bCs/>
                <w:noProof/>
                <w:sz w:val="24"/>
                <w:lang w:eastAsia="en-US" w:bidi="ar-SA"/>
              </w:rPr>
            </w:pPr>
          </w:p>
        </w:tc>
        <w:tc>
          <w:tcPr>
            <w:tcW w:w="3060" w:type="dxa"/>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социални, образователни, културни инфраструктури и инфраструктури на природното наследство и дейности (член 56д, параграф 5)</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210"/>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1190" w:type="dxa"/>
            <w:vMerge/>
          </w:tcPr>
          <w:p w:rsidR="008E7E2D" w:rsidRPr="008E7E2D" w:rsidRDefault="008E7E2D" w:rsidP="008E7E2D">
            <w:pPr>
              <w:spacing w:before="120" w:after="0" w:line="240" w:lineRule="auto"/>
              <w:jc w:val="both"/>
              <w:rPr>
                <w:rFonts w:ascii="Times New Roman" w:hAnsi="Times New Roman"/>
                <w:bCs/>
                <w:noProof/>
                <w:sz w:val="24"/>
                <w:lang w:eastAsia="en-US" w:bidi="ar-SA"/>
              </w:rPr>
            </w:pPr>
          </w:p>
        </w:tc>
        <w:tc>
          <w:tcPr>
            <w:tcW w:w="3060" w:type="dxa"/>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транспорт и транспортна инфраструктура (член 56д, параграф 6)</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210"/>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1190" w:type="dxa"/>
            <w:vMerge/>
          </w:tcPr>
          <w:p w:rsidR="008E7E2D" w:rsidRPr="008E7E2D" w:rsidRDefault="008E7E2D" w:rsidP="008E7E2D">
            <w:pPr>
              <w:spacing w:before="120" w:after="0" w:line="240" w:lineRule="auto"/>
              <w:jc w:val="both"/>
              <w:rPr>
                <w:rFonts w:ascii="Times New Roman" w:hAnsi="Times New Roman"/>
                <w:bCs/>
                <w:noProof/>
                <w:sz w:val="24"/>
                <w:lang w:eastAsia="en-US" w:bidi="ar-SA"/>
              </w:rPr>
            </w:pPr>
          </w:p>
        </w:tc>
        <w:tc>
          <w:tcPr>
            <w:tcW w:w="3060" w:type="dxa"/>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други инфраструктури (член 56д, параграф 7)</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210"/>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1190" w:type="dxa"/>
            <w:vMerge/>
          </w:tcPr>
          <w:p w:rsidR="008E7E2D" w:rsidRPr="008E7E2D" w:rsidRDefault="008E7E2D" w:rsidP="008E7E2D">
            <w:pPr>
              <w:spacing w:before="120" w:after="0" w:line="240" w:lineRule="auto"/>
              <w:jc w:val="both"/>
              <w:rPr>
                <w:rFonts w:ascii="Times New Roman" w:hAnsi="Times New Roman"/>
                <w:bCs/>
                <w:noProof/>
                <w:sz w:val="24"/>
                <w:lang w:eastAsia="en-US" w:bidi="ar-SA"/>
              </w:rPr>
            </w:pPr>
          </w:p>
        </w:tc>
        <w:tc>
          <w:tcPr>
            <w:tcW w:w="3060" w:type="dxa"/>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 за опазване на околната среда, включително за защита на климата (член 56д, параграф 8)</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210"/>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1190" w:type="dxa"/>
            <w:vMerge/>
          </w:tcPr>
          <w:p w:rsidR="008E7E2D" w:rsidRPr="008E7E2D" w:rsidRDefault="008E7E2D" w:rsidP="008E7E2D">
            <w:pPr>
              <w:spacing w:before="120" w:after="0" w:line="240" w:lineRule="auto"/>
              <w:jc w:val="both"/>
              <w:rPr>
                <w:rFonts w:ascii="Times New Roman" w:hAnsi="Times New Roman"/>
                <w:bCs/>
                <w:noProof/>
                <w:sz w:val="24"/>
                <w:lang w:eastAsia="en-US" w:bidi="ar-SA"/>
              </w:rPr>
            </w:pPr>
          </w:p>
        </w:tc>
        <w:tc>
          <w:tcPr>
            <w:tcW w:w="3060" w:type="dxa"/>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за научни изследвания, развойна дейност, иновации и цифровизация (член 56д, параграф 9)</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210"/>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1190" w:type="dxa"/>
            <w:vMerge/>
          </w:tcPr>
          <w:p w:rsidR="008E7E2D" w:rsidRPr="008E7E2D" w:rsidRDefault="008E7E2D" w:rsidP="008E7E2D">
            <w:pPr>
              <w:spacing w:before="120" w:after="0" w:line="240" w:lineRule="auto"/>
              <w:jc w:val="both"/>
              <w:rPr>
                <w:rFonts w:ascii="Times New Roman" w:hAnsi="Times New Roman"/>
                <w:bCs/>
                <w:noProof/>
                <w:sz w:val="24"/>
                <w:lang w:eastAsia="en-US" w:bidi="ar-SA"/>
              </w:rPr>
            </w:pPr>
          </w:p>
        </w:tc>
        <w:tc>
          <w:tcPr>
            <w:tcW w:w="3060" w:type="dxa"/>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под формата на финансиране с помощта на фонд InvestEU, предоставяна на МСП или малки дружества със средна пазарна капитализация (член 56д, параграф 10)</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r w:rsidR="008E7E2D" w:rsidRPr="008E7E2D" w:rsidTr="00B01019">
        <w:trPr>
          <w:trHeight w:val="210"/>
        </w:trPr>
        <w:tc>
          <w:tcPr>
            <w:tcW w:w="2518" w:type="dxa"/>
            <w:vMerge/>
          </w:tcPr>
          <w:p w:rsidR="008E7E2D" w:rsidRPr="008E7E2D" w:rsidRDefault="008E7E2D" w:rsidP="008E7E2D">
            <w:pPr>
              <w:spacing w:before="120" w:after="0" w:line="240" w:lineRule="auto"/>
              <w:ind w:left="284" w:hanging="284"/>
              <w:jc w:val="both"/>
              <w:rPr>
                <w:rFonts w:ascii="Times New Roman" w:hAnsi="Times New Roman"/>
                <w:bCs/>
                <w:noProof/>
                <w:sz w:val="24"/>
                <w:lang w:eastAsia="en-US" w:bidi="ar-SA"/>
              </w:rPr>
            </w:pPr>
          </w:p>
        </w:tc>
        <w:tc>
          <w:tcPr>
            <w:tcW w:w="4250" w:type="dxa"/>
            <w:gridSpan w:val="2"/>
          </w:tcPr>
          <w:p w:rsidR="008E7E2D" w:rsidRPr="008E7E2D" w:rsidRDefault="008E7E2D" w:rsidP="008E7E2D">
            <w:pPr>
              <w:spacing w:before="120" w:after="0" w:line="240" w:lineRule="auto"/>
              <w:ind w:left="284" w:hanging="284"/>
              <w:jc w:val="both"/>
              <w:rPr>
                <w:rFonts w:ascii="Times New Roman" w:hAnsi="Times New Roman"/>
                <w:noProof/>
                <w:sz w:val="24"/>
                <w:lang w:eastAsia="en-US" w:bidi="ar-SA"/>
              </w:rPr>
            </w:pPr>
            <w:r w:rsidRPr="008E7E2D">
              <w:rPr>
                <w:rFonts w:ascii="Times New Roman" w:hAnsi="Times New Roman"/>
                <w:noProof/>
                <w:sz w:val="24"/>
                <w:lang w:eastAsia="en-US" w:bidi="ar-SA"/>
              </w:rPr>
              <w:fldChar w:fldCharType="begin">
                <w:ffData>
                  <w:name w:val="Check1"/>
                  <w:enabled/>
                  <w:calcOnExit w:val="0"/>
                  <w:checkBox>
                    <w:sizeAuto/>
                    <w:default w:val="0"/>
                  </w:checkBox>
                </w:ffData>
              </w:fldChar>
            </w:r>
            <w:r w:rsidRPr="008E7E2D">
              <w:rPr>
                <w:rFonts w:ascii="Times New Roman" w:hAnsi="Times New Roman"/>
                <w:noProof/>
                <w:sz w:val="24"/>
                <w:lang w:eastAsia="en-US" w:bidi="ar-SA"/>
              </w:rPr>
              <w:instrText xml:space="preserve"> FORMCHECKBOX </w:instrText>
            </w:r>
            <w:r w:rsidR="005354DF">
              <w:rPr>
                <w:rFonts w:ascii="Times New Roman" w:hAnsi="Times New Roman"/>
                <w:noProof/>
                <w:sz w:val="24"/>
                <w:lang w:eastAsia="en-US" w:bidi="ar-SA"/>
              </w:rPr>
            </w:r>
            <w:r w:rsidR="005354DF">
              <w:rPr>
                <w:rFonts w:ascii="Times New Roman" w:hAnsi="Times New Roman"/>
                <w:noProof/>
                <w:sz w:val="24"/>
                <w:lang w:eastAsia="en-US" w:bidi="ar-SA"/>
              </w:rPr>
              <w:fldChar w:fldCharType="separate"/>
            </w:r>
            <w:r w:rsidRPr="008E7E2D">
              <w:rPr>
                <w:rFonts w:ascii="Times New Roman" w:hAnsi="Times New Roman"/>
                <w:noProof/>
                <w:sz w:val="24"/>
                <w:lang w:eastAsia="en-US" w:bidi="ar-SA"/>
              </w:rPr>
              <w:fldChar w:fldCharType="end"/>
            </w:r>
            <w:r w:rsidRPr="008E7E2D">
              <w:rPr>
                <w:rFonts w:ascii="Times New Roman" w:hAnsi="Times New Roman"/>
                <w:noProof/>
                <w:sz w:val="24"/>
                <w:lang w:eastAsia="en-US" w:bidi="ar-SA"/>
              </w:rPr>
              <w:tab/>
              <w:t>Помощи, включени в търговски финансови продукти с посредници, които се подкрепят от фонд InvestEU (член 56е)</w:t>
            </w:r>
          </w:p>
        </w:tc>
        <w:tc>
          <w:tcPr>
            <w:tcW w:w="1440" w:type="dxa"/>
            <w:gridSpan w:val="2"/>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…национална парична единица</w:t>
            </w:r>
          </w:p>
        </w:tc>
        <w:tc>
          <w:tcPr>
            <w:tcW w:w="1080" w:type="dxa"/>
          </w:tcPr>
          <w:p w:rsidR="008E7E2D" w:rsidRPr="008E7E2D" w:rsidRDefault="008E7E2D" w:rsidP="008E7E2D">
            <w:pPr>
              <w:spacing w:before="120" w:after="0" w:line="240" w:lineRule="auto"/>
              <w:jc w:val="both"/>
              <w:rPr>
                <w:rFonts w:ascii="Times New Roman" w:hAnsi="Times New Roman"/>
                <w:bCs/>
                <w:noProof/>
                <w:sz w:val="24"/>
                <w:lang w:eastAsia="en-US" w:bidi="ar-SA"/>
              </w:rPr>
            </w:pPr>
            <w:r w:rsidRPr="008E7E2D">
              <w:rPr>
                <w:rFonts w:ascii="Times New Roman" w:hAnsi="Times New Roman"/>
                <w:noProof/>
                <w:sz w:val="24"/>
                <w:lang w:eastAsia="en-US" w:bidi="ar-SA"/>
              </w:rPr>
              <w:t>…%</w:t>
            </w:r>
          </w:p>
        </w:tc>
      </w:tr>
    </w:tbl>
    <w:p w:rsidR="002F4E11" w:rsidRPr="00185B62" w:rsidRDefault="002F4E11" w:rsidP="008E7E2D">
      <w:pPr>
        <w:spacing w:after="480"/>
        <w:jc w:val="center"/>
      </w:pPr>
    </w:p>
    <w:sectPr w:rsidR="002F4E11" w:rsidRPr="00185B62">
      <w:footerReference w:type="default" r:id="rId13"/>
      <w:footerReference w:type="first" r:id="rId14"/>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DF" w:rsidRDefault="005354DF" w:rsidP="009907E1">
      <w:pPr>
        <w:spacing w:after="0" w:line="240" w:lineRule="auto"/>
      </w:pPr>
      <w:r>
        <w:separator/>
      </w:r>
    </w:p>
  </w:endnote>
  <w:endnote w:type="continuationSeparator" w:id="0">
    <w:p w:rsidR="005354DF" w:rsidRDefault="005354DF" w:rsidP="009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E2" w:rsidRDefault="001737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E2" w:rsidRDefault="001737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E2" w:rsidRDefault="001737E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B6" w:rsidRDefault="00D60247">
    <w:pPr>
      <w:pStyle w:val="Footer"/>
      <w:rPr>
        <w:rFonts w:ascii="Arial" w:hAnsi="Arial" w:cs="Arial"/>
        <w:b/>
        <w:sz w:val="48"/>
      </w:rPr>
    </w:pPr>
    <w:r>
      <w:rPr>
        <w:rFonts w:ascii="Arial" w:hAnsi="Arial" w:cs="Arial"/>
        <w:b/>
        <w:sz w:val="48"/>
      </w:rPr>
      <w:tab/>
    </w:r>
    <w:r>
      <w:fldChar w:fldCharType="begin"/>
    </w:r>
    <w:r>
      <w:instrText xml:space="preserve"> PAGE  \* MERGEFORMAT </w:instrText>
    </w:r>
    <w:r>
      <w:fldChar w:fldCharType="separate"/>
    </w:r>
    <w:r w:rsidR="007163F2">
      <w:rPr>
        <w:noProof/>
      </w:rPr>
      <w:t>10</w:t>
    </w:r>
    <w:r>
      <w:fldChar w:fldCharType="end"/>
    </w:r>
    <w:r w:rsidR="008E7E2D">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B6" w:rsidRDefault="005354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DF" w:rsidRDefault="005354DF" w:rsidP="009907E1">
      <w:pPr>
        <w:spacing w:after="0" w:line="240" w:lineRule="auto"/>
      </w:pPr>
      <w:r>
        <w:separator/>
      </w:r>
    </w:p>
  </w:footnote>
  <w:footnote w:type="continuationSeparator" w:id="0">
    <w:p w:rsidR="005354DF" w:rsidRDefault="005354DF" w:rsidP="009907E1">
      <w:pPr>
        <w:spacing w:after="0" w:line="240" w:lineRule="auto"/>
      </w:pPr>
      <w:r>
        <w:continuationSeparator/>
      </w:r>
    </w:p>
  </w:footnote>
  <w:footnote w:id="1">
    <w:p w:rsidR="009473C4" w:rsidRDefault="009473C4" w:rsidP="006802F3">
      <w:pPr>
        <w:pStyle w:val="FootnoteText"/>
      </w:pPr>
      <w:r>
        <w:rPr>
          <w:rStyle w:val="FootnoteReference"/>
        </w:rPr>
        <w:footnoteRef/>
      </w:r>
      <w:r>
        <w:tab/>
        <w:t xml:space="preserve">NUTS — Обща класификация на териториалните единици за статистически цели. Обикновено регионът се посочва на ниво 2. </w:t>
      </w:r>
    </w:p>
  </w:footnote>
  <w:footnote w:id="2">
    <w:p w:rsidR="009473C4" w:rsidRDefault="009473C4" w:rsidP="006802F3">
      <w:pPr>
        <w:pStyle w:val="FootnoteText"/>
      </w:pPr>
      <w:r>
        <w:rPr>
          <w:rStyle w:val="FootnoteReference"/>
        </w:rPr>
        <w:footnoteRef/>
      </w:r>
      <w:r>
        <w:tab/>
        <w:t xml:space="preserve">Член 107, параграф 3, буква а) от ДФЕС (статус „А“), член 107, параграф 3, буква в) от ДФЕС (статус „В“), </w:t>
      </w:r>
      <w:proofErr w:type="spellStart"/>
      <w:r>
        <w:t>неподпомаганите</w:t>
      </w:r>
      <w:proofErr w:type="spellEnd"/>
      <w:r>
        <w:t xml:space="preserve"> региони, т.е. региони, които не отговарят на условията за отпускане на регионална помощ (статус „N“). </w:t>
      </w:r>
    </w:p>
  </w:footnote>
  <w:footnote w:id="3">
    <w:p w:rsidR="009473C4" w:rsidRDefault="009473C4" w:rsidP="006802F3">
      <w:pPr>
        <w:pStyle w:val="FootnoteText"/>
      </w:pPr>
      <w:r>
        <w:rPr>
          <w:rStyle w:val="FootnoteReference"/>
        </w:rPr>
        <w:footnoteRef/>
      </w:r>
      <w:r>
        <w:tab/>
        <w:t xml:space="preserve">За целите на правилата в областта на конкуренцията, определени в Договора, и за целите на настоящия регламент „предприятие“ е субект, който извършва стопанска дейност, независимо от неговия правен статут и начина на неговото финансиране. Съдът на Европейския съюз постанови, че субектите, които са под контрола (въз основа на правно основание или </w:t>
      </w:r>
      <w:proofErr w:type="spellStart"/>
      <w:r>
        <w:rPr>
          <w:i/>
        </w:rPr>
        <w:t>de</w:t>
      </w:r>
      <w:proofErr w:type="spellEnd"/>
      <w:r>
        <w:rPr>
          <w:i/>
        </w:rPr>
        <w:t xml:space="preserve"> </w:t>
      </w:r>
      <w:proofErr w:type="spellStart"/>
      <w:r>
        <w:rPr>
          <w:i/>
        </w:rPr>
        <w:t>facto</w:t>
      </w:r>
      <w:proofErr w:type="spellEnd"/>
      <w:r>
        <w:t>) на един и същ субект, следва да се разглеждат като едно предприятие.</w:t>
      </w:r>
    </w:p>
  </w:footnote>
  <w:footnote w:id="4">
    <w:p w:rsidR="009473C4" w:rsidRDefault="009473C4" w:rsidP="006802F3">
      <w:pPr>
        <w:pStyle w:val="FootnoteText"/>
      </w:pPr>
      <w:r>
        <w:rPr>
          <w:rStyle w:val="FootnoteReference"/>
        </w:rPr>
        <w:footnoteRef/>
      </w:r>
      <w:r>
        <w:tab/>
        <w:t xml:space="preserve">Срок, през който предоставящият орган може да се ангажира с предоставянето на помощта. </w:t>
      </w:r>
    </w:p>
  </w:footnote>
  <w:footnote w:id="5">
    <w:p w:rsidR="009473C4" w:rsidRDefault="009473C4" w:rsidP="006802F3">
      <w:pPr>
        <w:pStyle w:val="FootnoteText"/>
      </w:pPr>
      <w:r>
        <w:rPr>
          <w:rStyle w:val="FootnoteReference"/>
        </w:rPr>
        <w:footnoteRef/>
      </w:r>
      <w:r>
        <w:tab/>
        <w:t xml:space="preserve">Определена съгласно член 2, точка 27 от Регламента. </w:t>
      </w:r>
    </w:p>
  </w:footnote>
  <w:footnote w:id="6">
    <w:p w:rsidR="009473C4" w:rsidRDefault="009473C4" w:rsidP="006802F3">
      <w:pPr>
        <w:pStyle w:val="FootnoteText"/>
      </w:pPr>
      <w:r>
        <w:rPr>
          <w:rStyle w:val="FootnoteReference"/>
        </w:rPr>
        <w:footnoteRef/>
      </w:r>
      <w:r>
        <w:tab/>
        <w:t>NACE Rev.2 — Статистическа класификация на икономическите дейности в Европейската общност. Обикновено секторът се определя на ниво група.</w:t>
      </w:r>
    </w:p>
  </w:footnote>
  <w:footnote w:id="7">
    <w:p w:rsidR="009473C4" w:rsidRDefault="009473C4" w:rsidP="006802F3">
      <w:pPr>
        <w:pStyle w:val="FootnoteText"/>
      </w:pPr>
      <w:r>
        <w:rPr>
          <w:rStyle w:val="FootnoteReference"/>
        </w:rPr>
        <w:footnoteRef/>
      </w:r>
      <w:r>
        <w:tab/>
        <w:t>При схеми за помощ: посочва се общият годишен размер на планирания бюджет по схемата или прогнозните загуби на данъчни постъпления на година за всички инструменти за помощ, съдържащи се в схемата.</w:t>
      </w:r>
    </w:p>
  </w:footnote>
  <w:footnote w:id="8">
    <w:p w:rsidR="009473C4" w:rsidRDefault="009473C4" w:rsidP="006802F3">
      <w:pPr>
        <w:pStyle w:val="FootnoteText"/>
      </w:pPr>
      <w:r>
        <w:rPr>
          <w:rStyle w:val="FootnoteReference"/>
        </w:rPr>
        <w:footnoteRef/>
      </w:r>
      <w:r>
        <w:tab/>
        <w:t xml:space="preserve">При предоставяне на помощ </w:t>
      </w:r>
      <w:proofErr w:type="spellStart"/>
      <w:r>
        <w:rPr>
          <w:i/>
        </w:rPr>
        <w:t>ad</w:t>
      </w:r>
      <w:proofErr w:type="spellEnd"/>
      <w:r>
        <w:rPr>
          <w:i/>
        </w:rPr>
        <w:t xml:space="preserve"> </w:t>
      </w:r>
      <w:proofErr w:type="spellStart"/>
      <w:r>
        <w:rPr>
          <w:i/>
        </w:rPr>
        <w:t>hoc</w:t>
      </w:r>
      <w:proofErr w:type="spellEnd"/>
      <w:r>
        <w:t>: посочва се общият размер на помощта/загубите на данъчни постъпления.</w:t>
      </w:r>
    </w:p>
  </w:footnote>
  <w:footnote w:id="9">
    <w:p w:rsidR="009473C4" w:rsidRDefault="009473C4" w:rsidP="006802F3">
      <w:pPr>
        <w:pStyle w:val="FootnoteText"/>
      </w:pPr>
      <w:r>
        <w:rPr>
          <w:rStyle w:val="FootnoteReference"/>
        </w:rPr>
        <w:footnoteRef/>
      </w:r>
      <w:r>
        <w:tab/>
        <w:t xml:space="preserve">За гаранции се посочва (максималният) размер на обезпечените заеми. </w:t>
      </w:r>
    </w:p>
  </w:footnote>
  <w:footnote w:id="10">
    <w:p w:rsidR="009473C4" w:rsidRDefault="009473C4" w:rsidP="006802F3">
      <w:pPr>
        <w:pStyle w:val="FootnoteText"/>
      </w:pPr>
      <w:r>
        <w:rPr>
          <w:rStyle w:val="FootnoteReference"/>
        </w:rPr>
        <w:footnoteRef/>
      </w:r>
      <w:r>
        <w:tab/>
        <w:t xml:space="preserve">Ако е уместно, позоваване на решението на Комисията за одобряване на методологията за изчисляване на брутния еквивалент на безвъзмездна помощ в съответствие с член 5, параграф 2, буква в) от Регламента.  </w:t>
      </w:r>
    </w:p>
  </w:footnote>
  <w:footnote w:id="11">
    <w:p w:rsidR="008E7E2D" w:rsidRDefault="008E7E2D" w:rsidP="008E7E2D">
      <w:pPr>
        <w:pStyle w:val="FootnoteText"/>
      </w:pPr>
      <w:r>
        <w:rPr>
          <w:rStyle w:val="FootnoteReference"/>
        </w:rPr>
        <w:footnoteRef/>
      </w:r>
      <w:r>
        <w:tab/>
        <w:t xml:space="preserve">При регионална помощ </w:t>
      </w:r>
      <w:proofErr w:type="spellStart"/>
      <w:r>
        <w:t>ad</w:t>
      </w:r>
      <w:proofErr w:type="spellEnd"/>
      <w:r>
        <w:t xml:space="preserve"> </w:t>
      </w:r>
      <w:proofErr w:type="spellStart"/>
      <w:r>
        <w:t>hoc</w:t>
      </w:r>
      <w:proofErr w:type="spellEnd"/>
      <w:r>
        <w:t xml:space="preserve">, която допълва помощ, предоставена по схема(и) за помощ, моля, посочете интензитета на помощта, предоставена по схемата, както и интензитета на помощта </w:t>
      </w:r>
      <w:proofErr w:type="spellStart"/>
      <w:r>
        <w:t>ad</w:t>
      </w:r>
      <w:proofErr w:type="spellEnd"/>
      <w:r>
        <w:t xml:space="preserve"> </w:t>
      </w:r>
      <w:proofErr w:type="spellStart"/>
      <w:r>
        <w:t>hoc</w:t>
      </w:r>
      <w:proofErr w:type="spellEnd"/>
      <w:r>
        <w:t xml:space="preserve">. </w:t>
      </w:r>
    </w:p>
  </w:footnote>
  <w:footnote w:id="12">
    <w:p w:rsidR="008E7E2D" w:rsidRDefault="008E7E2D" w:rsidP="008E7E2D">
      <w:pPr>
        <w:pStyle w:val="FootnoteText"/>
      </w:pPr>
      <w:r>
        <w:rPr>
          <w:rStyle w:val="FootnoteReference"/>
        </w:rPr>
        <w:footnoteRef/>
      </w:r>
      <w:r>
        <w:tab/>
        <w:t>Съгласно член 11, параграф 1 докладването за помощта, предоставена по член 19б, не е задължително. Следователно докладването за такава помощ е само факултативно.</w:t>
      </w:r>
    </w:p>
  </w:footnote>
  <w:footnote w:id="13">
    <w:p w:rsidR="008E7E2D" w:rsidRDefault="008E7E2D" w:rsidP="008E7E2D">
      <w:pPr>
        <w:pStyle w:val="FootnoteText"/>
      </w:pPr>
      <w:r>
        <w:rPr>
          <w:rStyle w:val="FootnoteReference"/>
        </w:rPr>
        <w:footnoteRef/>
      </w:r>
      <w:r>
        <w:tab/>
        <w:t>Съгласно член 11, параграф 1 докладването за помощта, предоставена по член 20а, не е задължително. Следователно докладването за такава помощ е само факултативно.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E2" w:rsidRDefault="001737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E2" w:rsidRDefault="001737E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E2" w:rsidRDefault="001737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82D2D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B520062"/>
    <w:multiLevelType w:val="singleLevel"/>
    <w:tmpl w:val="088C5E4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 w15:restartNumberingAfterBreak="0">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64EF6533"/>
    <w:multiLevelType w:val="multilevel"/>
    <w:tmpl w:val="EE863264"/>
    <w:name w:val="0.2736279132"/>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gNum" w:val="1"/>
    <w:docVar w:name="LW_DocType" w:val="NORMAL"/>
  </w:docVars>
  <w:rsids>
    <w:rsidRoot w:val="009907E1"/>
    <w:rsid w:val="000133CC"/>
    <w:rsid w:val="00021859"/>
    <w:rsid w:val="000630D5"/>
    <w:rsid w:val="000674F4"/>
    <w:rsid w:val="000A177B"/>
    <w:rsid w:val="00104724"/>
    <w:rsid w:val="00131A0B"/>
    <w:rsid w:val="001737E2"/>
    <w:rsid w:val="00173BED"/>
    <w:rsid w:val="00174C67"/>
    <w:rsid w:val="00175A50"/>
    <w:rsid w:val="00185B62"/>
    <w:rsid w:val="0019096D"/>
    <w:rsid w:val="00194195"/>
    <w:rsid w:val="001A1312"/>
    <w:rsid w:val="001B4951"/>
    <w:rsid w:val="001D6285"/>
    <w:rsid w:val="001F3512"/>
    <w:rsid w:val="00214F49"/>
    <w:rsid w:val="00252078"/>
    <w:rsid w:val="00295DA9"/>
    <w:rsid w:val="002D2CDD"/>
    <w:rsid w:val="002F4E11"/>
    <w:rsid w:val="00317E7D"/>
    <w:rsid w:val="00336D85"/>
    <w:rsid w:val="00346533"/>
    <w:rsid w:val="00362032"/>
    <w:rsid w:val="00373028"/>
    <w:rsid w:val="003938F3"/>
    <w:rsid w:val="003B52E8"/>
    <w:rsid w:val="003E2A9E"/>
    <w:rsid w:val="003F5D25"/>
    <w:rsid w:val="003F5D67"/>
    <w:rsid w:val="004556D7"/>
    <w:rsid w:val="004816AA"/>
    <w:rsid w:val="00490590"/>
    <w:rsid w:val="004A02AD"/>
    <w:rsid w:val="004B0708"/>
    <w:rsid w:val="004C69BB"/>
    <w:rsid w:val="00530EE1"/>
    <w:rsid w:val="005354DF"/>
    <w:rsid w:val="005627C9"/>
    <w:rsid w:val="00563CF6"/>
    <w:rsid w:val="005B212D"/>
    <w:rsid w:val="005B2F43"/>
    <w:rsid w:val="005C754F"/>
    <w:rsid w:val="005E70A0"/>
    <w:rsid w:val="00603BFE"/>
    <w:rsid w:val="006101FC"/>
    <w:rsid w:val="00623B9A"/>
    <w:rsid w:val="00626DEE"/>
    <w:rsid w:val="00643D7C"/>
    <w:rsid w:val="00644E58"/>
    <w:rsid w:val="006802F3"/>
    <w:rsid w:val="007163F2"/>
    <w:rsid w:val="007253AC"/>
    <w:rsid w:val="00730B3F"/>
    <w:rsid w:val="00731772"/>
    <w:rsid w:val="00746590"/>
    <w:rsid w:val="007673E2"/>
    <w:rsid w:val="007755D3"/>
    <w:rsid w:val="00793F50"/>
    <w:rsid w:val="0079490F"/>
    <w:rsid w:val="007B3761"/>
    <w:rsid w:val="00800031"/>
    <w:rsid w:val="00805035"/>
    <w:rsid w:val="00812E2A"/>
    <w:rsid w:val="00812ED7"/>
    <w:rsid w:val="00875BDC"/>
    <w:rsid w:val="00875F73"/>
    <w:rsid w:val="008B7F47"/>
    <w:rsid w:val="008D5A72"/>
    <w:rsid w:val="008E0151"/>
    <w:rsid w:val="008E7E2D"/>
    <w:rsid w:val="00910434"/>
    <w:rsid w:val="00914F22"/>
    <w:rsid w:val="00923F0A"/>
    <w:rsid w:val="009272A8"/>
    <w:rsid w:val="009473C4"/>
    <w:rsid w:val="0095358A"/>
    <w:rsid w:val="00982BC3"/>
    <w:rsid w:val="009907E1"/>
    <w:rsid w:val="00996BFF"/>
    <w:rsid w:val="009C3322"/>
    <w:rsid w:val="009D507B"/>
    <w:rsid w:val="009D5F2A"/>
    <w:rsid w:val="009E3B01"/>
    <w:rsid w:val="009F0AAC"/>
    <w:rsid w:val="00A269BA"/>
    <w:rsid w:val="00A33BC6"/>
    <w:rsid w:val="00A42AA1"/>
    <w:rsid w:val="00A65203"/>
    <w:rsid w:val="00A80E51"/>
    <w:rsid w:val="00A951F4"/>
    <w:rsid w:val="00AA568F"/>
    <w:rsid w:val="00AB0EC7"/>
    <w:rsid w:val="00AB6AC9"/>
    <w:rsid w:val="00AF158B"/>
    <w:rsid w:val="00AF31C2"/>
    <w:rsid w:val="00B059CD"/>
    <w:rsid w:val="00B7371D"/>
    <w:rsid w:val="00B85DC3"/>
    <w:rsid w:val="00B94383"/>
    <w:rsid w:val="00BA3CD6"/>
    <w:rsid w:val="00BC1CDF"/>
    <w:rsid w:val="00BD4211"/>
    <w:rsid w:val="00C24D56"/>
    <w:rsid w:val="00C31BC5"/>
    <w:rsid w:val="00C32A84"/>
    <w:rsid w:val="00C400FC"/>
    <w:rsid w:val="00C6449A"/>
    <w:rsid w:val="00C93DA2"/>
    <w:rsid w:val="00CC3F22"/>
    <w:rsid w:val="00CD27FE"/>
    <w:rsid w:val="00CD4A69"/>
    <w:rsid w:val="00CE50D5"/>
    <w:rsid w:val="00D27045"/>
    <w:rsid w:val="00D46247"/>
    <w:rsid w:val="00D57040"/>
    <w:rsid w:val="00D60247"/>
    <w:rsid w:val="00D7688E"/>
    <w:rsid w:val="00DD6434"/>
    <w:rsid w:val="00DE3E7E"/>
    <w:rsid w:val="00E00BB1"/>
    <w:rsid w:val="00E07C95"/>
    <w:rsid w:val="00E130B9"/>
    <w:rsid w:val="00E22B52"/>
    <w:rsid w:val="00E25D4C"/>
    <w:rsid w:val="00E92297"/>
    <w:rsid w:val="00E9572A"/>
    <w:rsid w:val="00F16E0C"/>
    <w:rsid w:val="00F2180D"/>
    <w:rsid w:val="00F3765C"/>
    <w:rsid w:val="00F51BB9"/>
    <w:rsid w:val="00F62FE2"/>
    <w:rsid w:val="00F700F0"/>
    <w:rsid w:val="00F86630"/>
    <w:rsid w:val="00F8774B"/>
    <w:rsid w:val="00F9475D"/>
    <w:rsid w:val="00F94B83"/>
    <w:rsid w:val="00FA4757"/>
    <w:rsid w:val="00FB587F"/>
    <w:rsid w:val="00FF34C5"/>
    <w:rsid w:val="00FF7F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bg-BG"/>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bg-BG"/>
    </w:rPr>
  </w:style>
  <w:style w:type="paragraph" w:styleId="ListBullet2">
    <w:name w:val="List Bullet 2"/>
    <w:basedOn w:val="Normal"/>
    <w:uiPriority w:val="99"/>
    <w:rsid w:val="001D6285"/>
    <w:pPr>
      <w:numPr>
        <w:numId w:val="15"/>
      </w:numPr>
      <w:spacing w:before="120" w:after="120" w:line="240" w:lineRule="auto"/>
      <w:contextualSpacing/>
      <w:jc w:val="both"/>
    </w:pPr>
    <w:rPr>
      <w:rFonts w:ascii="Times New Roman" w:eastAsia="Times New Roman" w:hAnsi="Times New Roman"/>
      <w:sz w:val="24"/>
      <w:szCs w:val="24"/>
    </w:rPr>
  </w:style>
  <w:style w:type="paragraph" w:customStyle="1" w:styleId="NormalRight">
    <w:name w:val="Normal Right"/>
    <w:basedOn w:val="Normal"/>
    <w:rsid w:val="006802F3"/>
    <w:pPr>
      <w:spacing w:before="120" w:after="120" w:line="240" w:lineRule="auto"/>
      <w:jc w:val="righ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0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BB1"/>
    <w:rPr>
      <w:rFonts w:ascii="Tahoma" w:hAnsi="Tahoma" w:cs="Tahoma"/>
      <w:sz w:val="16"/>
      <w:szCs w:val="16"/>
      <w:lang w:eastAsia="bg-BG"/>
    </w:rPr>
  </w:style>
  <w:style w:type="paragraph" w:customStyle="1" w:styleId="Titrearticle">
    <w:name w:val="Titre article"/>
    <w:basedOn w:val="Normal"/>
    <w:next w:val="Normal"/>
    <w:rsid w:val="00AF31C2"/>
    <w:pPr>
      <w:keepNext/>
      <w:spacing w:before="360" w:after="120" w:line="240" w:lineRule="auto"/>
      <w:jc w:val="center"/>
    </w:pPr>
    <w:rPr>
      <w:rFonts w:ascii="Times New Roman" w:eastAsia="Times New Roman" w:hAnsi="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2023-01-26T12:31:00Z</dcterms:created>
  <dcterms:modified xsi:type="dcterms:W3CDTF">2023-01-26T12:31:00Z</dcterms:modified>
</cp:coreProperties>
</file>