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E9" w:rsidRDefault="00AF71E9" w:rsidP="00080CF9">
      <w:pPr>
        <w:pStyle w:val="NormalWeb"/>
        <w:spacing w:before="0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452279" w:rsidRDefault="00452279" w:rsidP="00080CF9">
      <w:pPr>
        <w:pStyle w:val="NormalWeb"/>
        <w:spacing w:before="0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452279" w:rsidRPr="00452279" w:rsidRDefault="00452279" w:rsidP="00452279">
      <w:pPr>
        <w:pStyle w:val="Heading5"/>
        <w:spacing w:before="0" w:beforeAutospacing="0" w:after="0" w:afterAutospacing="0" w:line="300" w:lineRule="exact"/>
        <w:jc w:val="both"/>
        <w:rPr>
          <w:rFonts w:ascii="Arial" w:eastAsia="Times New Roman" w:hAnsi="Arial" w:cs="Arial"/>
          <w:b w:val="0"/>
          <w:bCs w:val="0"/>
          <w:color w:val="333333"/>
          <w:sz w:val="21"/>
          <w:szCs w:val="21"/>
        </w:rPr>
      </w:pP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framework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group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exemption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scheme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under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article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53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financing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state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municipal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cultural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infrastructure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foreseen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funds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will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granted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to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owners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infrastructure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: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municipalities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(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local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government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institutions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)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Ministry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Culture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which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do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not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perform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economic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activities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themselves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same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time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foreseen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for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financing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infrastructureare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set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up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state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municipal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cultural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organisations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registered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according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to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Law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protection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development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culture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can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perform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economic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activity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cultural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organisations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question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established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under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a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special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law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with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act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executive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local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public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authority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their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activity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financed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state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municipal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budget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not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companies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not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NGO’s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don’t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have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their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own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capital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other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property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common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case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separate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legal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entities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secondary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budget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spenders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under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corresponding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public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institutions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–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Ministry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Culture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municipalities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i.e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dispose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delegated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budgets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allocated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each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year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corresponding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public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institutions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have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a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separate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accountancy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Hypotheses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art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2 (18)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GBER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not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applicable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to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these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institutions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neither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para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20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Guidelines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State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aid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for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rescuing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restructuring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non-financial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undertakings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These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organisations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cannot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unless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primary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budget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spender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(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corresponding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public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institution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)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.</w:t>
      </w:r>
      <w:r w:rsidRPr="00452279">
        <w:rPr>
          <w:rFonts w:ascii="Arial" w:eastAsia="Times New Roman" w:hAnsi="Arial" w:cs="Arial"/>
          <w:b w:val="0"/>
          <w:bCs w:val="0"/>
          <w:color w:val="333333"/>
          <w:sz w:val="21"/>
          <w:szCs w:val="21"/>
        </w:rPr>
        <w:t xml:space="preserve"> </w:t>
      </w:r>
    </w:p>
    <w:p w:rsidR="00452279" w:rsidRPr="00452279" w:rsidRDefault="00452279" w:rsidP="00452279">
      <w:pPr>
        <w:pStyle w:val="Heading5"/>
        <w:spacing w:before="300" w:beforeAutospacing="0" w:after="0" w:afterAutospacing="0" w:line="300" w:lineRule="exact"/>
        <w:jc w:val="both"/>
        <w:rPr>
          <w:rFonts w:ascii="Arial" w:eastAsia="Times New Roman" w:hAnsi="Arial" w:cs="Arial"/>
          <w:b w:val="0"/>
          <w:bCs w:val="0"/>
          <w:color w:val="333333"/>
          <w:sz w:val="21"/>
          <w:szCs w:val="21"/>
        </w:rPr>
      </w:pP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Bulgarian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legislation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a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definition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for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a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municipality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but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applicable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to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municipalities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cannot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applied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to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municipal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cultural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organisation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no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definition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a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state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body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(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ministry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)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With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regard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to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described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necessary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this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specific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case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to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check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whether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cultural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organisations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„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enterprises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”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if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it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necessary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which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criteria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should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be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applied</w:t>
      </w:r>
      <w:proofErr w:type="spellEnd"/>
      <w:r w:rsidRPr="00452279">
        <w:rPr>
          <w:rFonts w:ascii="Arial" w:hAnsi="Arial" w:cs="Arial"/>
          <w:b w:val="0"/>
          <w:bCs w:val="0"/>
          <w:iCs/>
          <w:color w:val="333333"/>
          <w:sz w:val="21"/>
          <w:szCs w:val="21"/>
        </w:rPr>
        <w:t>?</w:t>
      </w:r>
      <w:r w:rsidRPr="00452279">
        <w:rPr>
          <w:rFonts w:ascii="Arial" w:eastAsia="Times New Roman" w:hAnsi="Arial" w:cs="Arial"/>
          <w:b w:val="0"/>
          <w:bCs w:val="0"/>
          <w:color w:val="333333"/>
          <w:sz w:val="21"/>
          <w:szCs w:val="21"/>
        </w:rPr>
        <w:t xml:space="preserve"> </w:t>
      </w:r>
    </w:p>
    <w:p w:rsidR="00080CF9" w:rsidRPr="00452279" w:rsidRDefault="00452279" w:rsidP="0045227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452279">
        <w:rPr>
          <w:rFonts w:ascii="Arial" w:hAnsi="Arial" w:cs="Arial"/>
          <w:iCs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platform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there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a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similar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question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from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Estonia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from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30.06.2016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concerning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public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institutions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performing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economic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activity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however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analogy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not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possible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because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Estonian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case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“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enterprises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”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part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public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institutions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do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not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present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separate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financial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reports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;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their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financial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figures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part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consolidated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reports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corresponding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ministry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Commission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has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stated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that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this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case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hard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to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meet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conditions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for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enterprise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i.e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ministry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cannot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be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our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case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cultural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organisations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separate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legal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entities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with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separate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accountancy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.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Furthermore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if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we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accept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that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state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cultural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organisations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cannot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be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financing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ministry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cannot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be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case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with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municipal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cultural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organisations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different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because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there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can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be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a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municipality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>.</w:t>
      </w:r>
    </w:p>
    <w:p w:rsidR="00BB07BA" w:rsidRPr="00452279" w:rsidRDefault="00BB07BA" w:rsidP="00452279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AF71E9" w:rsidRDefault="00AF71E9" w:rsidP="00080CF9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  <w:bookmarkStart w:id="0" w:name="_GoBack"/>
      <w:bookmarkEnd w:id="0"/>
    </w:p>
    <w:p w:rsidR="00080CF9" w:rsidRPr="00080CF9" w:rsidRDefault="00080CF9" w:rsidP="00080CF9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</w:pPr>
    </w:p>
    <w:p w:rsidR="00452279" w:rsidRPr="00452279" w:rsidRDefault="00452279" w:rsidP="00452279">
      <w:pPr>
        <w:pStyle w:val="NormalWeb"/>
        <w:spacing w:before="0"/>
        <w:jc w:val="both"/>
        <w:rPr>
          <w:rFonts w:ascii="Arial" w:hAnsi="Arial" w:cs="Arial"/>
          <w:iCs/>
          <w:sz w:val="21"/>
          <w:szCs w:val="21"/>
        </w:rPr>
      </w:pPr>
      <w:proofErr w:type="spellStart"/>
      <w:r w:rsidRPr="00452279">
        <w:rPr>
          <w:rFonts w:ascii="Arial" w:hAnsi="Arial" w:cs="Arial"/>
          <w:iCs/>
          <w:sz w:val="21"/>
          <w:szCs w:val="21"/>
        </w:rPr>
        <w:t>From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description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applicable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national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legal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framework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seems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that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cultural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organisations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question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do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not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have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any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capital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or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property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their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own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and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financed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through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budget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corresponding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public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institutes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(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Ministry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Culture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or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relevant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municipality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).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such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even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though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formally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separate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legal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entities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with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separate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accounting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seems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like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not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possible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to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verify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whether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are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separately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from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relevant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public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institution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undertakings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difficulty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but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that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> 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this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criterion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will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have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to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be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established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level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of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the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public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452279">
        <w:rPr>
          <w:rFonts w:ascii="Arial" w:hAnsi="Arial" w:cs="Arial"/>
          <w:iCs/>
          <w:sz w:val="21"/>
          <w:szCs w:val="21"/>
        </w:rPr>
        <w:t>institution</w:t>
      </w:r>
      <w:proofErr w:type="spellEnd"/>
      <w:r w:rsidRPr="00452279">
        <w:rPr>
          <w:rFonts w:ascii="Arial" w:hAnsi="Arial" w:cs="Arial"/>
          <w:iCs/>
          <w:sz w:val="21"/>
          <w:szCs w:val="21"/>
        </w:rPr>
        <w:t>.</w:t>
      </w:r>
      <w:r w:rsidRPr="00452279">
        <w:rPr>
          <w:rFonts w:ascii="Arial" w:hAnsi="Arial" w:cs="Arial"/>
          <w:iCs/>
          <w:sz w:val="21"/>
          <w:szCs w:val="21"/>
        </w:rPr>
        <w:t xml:space="preserve"> </w:t>
      </w:r>
    </w:p>
    <w:p w:rsidR="00452279" w:rsidRDefault="00452279" w:rsidP="00452279">
      <w:pPr>
        <w:pStyle w:val="NormalWeb"/>
        <w:rPr>
          <w:rFonts w:ascii="Helvetica" w:hAnsi="Helvetica" w:cs="Helvetica"/>
          <w:color w:val="333333"/>
        </w:rPr>
      </w:pPr>
    </w:p>
    <w:p w:rsidR="00AF71E9" w:rsidRPr="00AF71E9" w:rsidRDefault="00452279" w:rsidP="00452279">
      <w:pPr>
        <w:jc w:val="both"/>
        <w:rPr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333333"/>
        </w:rPr>
        <w:t>Disclaimer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: </w:t>
      </w:r>
      <w:proofErr w:type="spellStart"/>
      <w:r>
        <w:rPr>
          <w:rStyle w:val="Emphasis"/>
          <w:rFonts w:ascii="Helvetica" w:hAnsi="Helvetica" w:cs="Helvetica"/>
          <w:color w:val="333333"/>
        </w:rPr>
        <w:t>This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reply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does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represent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a </w:t>
      </w:r>
      <w:proofErr w:type="spellStart"/>
      <w:r>
        <w:rPr>
          <w:rStyle w:val="Emphasis"/>
          <w:rFonts w:ascii="Helvetica" w:hAnsi="Helvetica" w:cs="Helvetica"/>
          <w:color w:val="333333"/>
        </w:rPr>
        <w:t>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definite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position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European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Commission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but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only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informal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guidance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provided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services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DG </w:t>
      </w:r>
      <w:proofErr w:type="spellStart"/>
      <w:r>
        <w:rPr>
          <w:rStyle w:val="Emphasis"/>
          <w:rFonts w:ascii="Helvetica" w:hAnsi="Helvetica" w:cs="Helvetica"/>
          <w:color w:val="333333"/>
        </w:rPr>
        <w:t>Competition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to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facilitate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application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GBER. </w:t>
      </w:r>
      <w:proofErr w:type="spellStart"/>
      <w:r>
        <w:rPr>
          <w:rStyle w:val="Emphasis"/>
          <w:rFonts w:ascii="Helvetica" w:hAnsi="Helvetica" w:cs="Helvetica"/>
          <w:color w:val="333333"/>
        </w:rPr>
        <w:t>It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therefore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binding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cannot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create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legal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certainty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legitimate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expectations</w:t>
      </w:r>
      <w:proofErr w:type="spellEnd"/>
      <w:r>
        <w:rPr>
          <w:rStyle w:val="Emphasis"/>
          <w:rFonts w:ascii="Helvetica" w:hAnsi="Helvetica" w:cs="Helvetica"/>
          <w:color w:val="333333"/>
        </w:rPr>
        <w:t>.</w:t>
      </w:r>
    </w:p>
    <w:sectPr w:rsidR="00AF71E9" w:rsidRPr="00AF71E9" w:rsidSect="00AF71E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2"/>
    <w:rsid w:val="00080CF9"/>
    <w:rsid w:val="00221E3F"/>
    <w:rsid w:val="00452279"/>
    <w:rsid w:val="00475CB2"/>
    <w:rsid w:val="00517436"/>
    <w:rsid w:val="005314FC"/>
    <w:rsid w:val="00593E86"/>
    <w:rsid w:val="005C3602"/>
    <w:rsid w:val="0064124D"/>
    <w:rsid w:val="00677E63"/>
    <w:rsid w:val="0091503B"/>
    <w:rsid w:val="00AC2A6A"/>
    <w:rsid w:val="00AF71E9"/>
    <w:rsid w:val="00B45D7F"/>
    <w:rsid w:val="00BB07BA"/>
    <w:rsid w:val="00CA04BA"/>
    <w:rsid w:val="00D24972"/>
    <w:rsid w:val="00D45754"/>
    <w:rsid w:val="00D53A42"/>
    <w:rsid w:val="00D73809"/>
    <w:rsid w:val="00DC4A07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B889"/>
  <w15:docId w15:val="{F0A5C732-5480-4BD8-9563-32C263BB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452279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F71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F71E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27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customStyle="1" w:styleId="auto-cursor-target">
    <w:name w:val="auto-cursor-target"/>
    <w:basedOn w:val="Normal"/>
    <w:uiPriority w:val="99"/>
    <w:semiHidden/>
    <w:rsid w:val="004522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customStyle="1" w:styleId="diff-html-added">
    <w:name w:val="diff-html-added"/>
    <w:basedOn w:val="DefaultParagraphFont"/>
    <w:rsid w:val="0045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86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96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931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8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30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5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6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9036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71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66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898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9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9588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41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7594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8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2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07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39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475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506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5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6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5</cp:revision>
  <dcterms:created xsi:type="dcterms:W3CDTF">2017-01-10T07:41:00Z</dcterms:created>
  <dcterms:modified xsi:type="dcterms:W3CDTF">2017-10-12T10:54:00Z</dcterms:modified>
</cp:coreProperties>
</file>