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0A" w:rsidRDefault="0049510A" w:rsidP="0049510A">
      <w:pPr>
        <w:pStyle w:val="NormalWeb"/>
        <w:jc w:val="both"/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</w:pPr>
      <w:r w:rsidRPr="0049510A"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  <w:t>Question:</w:t>
      </w:r>
    </w:p>
    <w:p w:rsidR="00B45D81" w:rsidRPr="0049510A" w:rsidRDefault="00B45D81" w:rsidP="0049510A">
      <w:pPr>
        <w:pStyle w:val="NormalWeb"/>
        <w:jc w:val="both"/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</w:pPr>
    </w:p>
    <w:p w:rsidR="00B45D81" w:rsidRPr="00B45D81" w:rsidRDefault="00B45D81" w:rsidP="00B45D81">
      <w:pPr>
        <w:pStyle w:val="NormalWeb"/>
        <w:spacing w:before="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As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defined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in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par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. 52 xvii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Guidelines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on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State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aid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to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promote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risk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finance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investments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>, “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independent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private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investor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”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means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private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investor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who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is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not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shareholder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eligible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undertaking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in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which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it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invests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including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business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angels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and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financial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institutions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irrespective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their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ownership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to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extent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that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they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bear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full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risk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in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respect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their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investment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>.</w:t>
      </w:r>
    </w:p>
    <w:p w:rsidR="00AC2A6A" w:rsidRPr="00B45D81" w:rsidRDefault="00B45D81" w:rsidP="00B45D81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When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investment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is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in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replacement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capital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meeting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all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conditions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of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Section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2.1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of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Guidelines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we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would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like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kindly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to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ask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Commission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to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clarify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if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share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of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30%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from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an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independent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private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investor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in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such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investment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is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enough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to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eliminate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state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aid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to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shareholder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who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sells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its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shares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to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investment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fund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or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it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is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necessary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to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guarantee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market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price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of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investment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in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other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way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?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question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arises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because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of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possible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dependency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between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this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particular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shareholder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and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independent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private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investor</w:t>
      </w:r>
      <w:proofErr w:type="spellEnd"/>
      <w:r w:rsidRPr="00B45D81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.</w:t>
      </w:r>
    </w:p>
    <w:p w:rsidR="0049510A" w:rsidRPr="00B45D81" w:rsidRDefault="0049510A" w:rsidP="0049510A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</w:pPr>
      <w:proofErr w:type="spellStart"/>
      <w:r w:rsidRPr="00B45D81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  <w:t>Reply</w:t>
      </w:r>
      <w:proofErr w:type="spellEnd"/>
      <w:r w:rsidRPr="00B45D81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  <w:t>:</w:t>
      </w:r>
    </w:p>
    <w:p w:rsidR="00B45D81" w:rsidRPr="00B45D81" w:rsidRDefault="00B45D81" w:rsidP="0049510A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lang w:eastAsia="bg-BG"/>
        </w:rPr>
      </w:pPr>
    </w:p>
    <w:p w:rsidR="00B45D81" w:rsidRPr="00B45D81" w:rsidRDefault="00B45D81" w:rsidP="00B45D81">
      <w:pPr>
        <w:pStyle w:val="NormalWeb"/>
        <w:spacing w:before="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As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preliminary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remark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please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note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that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that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Article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21(7)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GBER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prescribes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that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risk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finance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aid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may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only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provide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support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for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replacement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capital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if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latter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is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combined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with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new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capital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representing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at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least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50%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each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investment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round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into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eligible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undertakings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and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that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in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principle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risk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finance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aid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should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not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be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used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for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buyouts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see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for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instance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point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25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Risk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Finance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Guidelines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hereafter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"RFG"))                      </w:t>
      </w:r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B45D81" w:rsidRPr="00B45D81" w:rsidRDefault="00B45D81" w:rsidP="00B45D81">
      <w:pPr>
        <w:pStyle w:val="NormalWeb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Please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also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note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that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point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44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RFG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explains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that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if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there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is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aid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at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level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investors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financial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intermediary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or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manager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Commission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will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in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general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consider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that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aid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is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at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least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partially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passed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on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target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undertaking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In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general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Commission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will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indeed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assume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that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-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thanks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to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risk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finance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aid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risk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finance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money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becomes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available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to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eligible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undertaking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which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otherwise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would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not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have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become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available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to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eligible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entity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or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only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at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less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favourable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conditions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>)</w:t>
      </w:r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B45D81" w:rsidRPr="00B45D81" w:rsidRDefault="00B45D81" w:rsidP="00B45D81">
      <w:pPr>
        <w:pStyle w:val="NormalWeb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How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market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conformity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measure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can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be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established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is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explained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in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for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instance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points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73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to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116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"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Notice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Aid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". 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Please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note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however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that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when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one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was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to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use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pari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passu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principle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to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establish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market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conformity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intervention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market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economy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operator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–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which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is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used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as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comparison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point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–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has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to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have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same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starting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point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In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that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regard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comparing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with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an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existing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investor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does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most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probably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not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allow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to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establish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market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conformity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new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investments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Finally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for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pari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passu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reasoning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economic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contribution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market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economy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operator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has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to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be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indeed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economically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B45D81">
        <w:rPr>
          <w:rFonts w:ascii="Arial" w:hAnsi="Arial" w:cs="Arial"/>
          <w:color w:val="333333"/>
          <w:sz w:val="21"/>
          <w:szCs w:val="21"/>
        </w:rPr>
        <w:t>significant</w:t>
      </w:r>
      <w:proofErr w:type="spellEnd"/>
      <w:r w:rsidRPr="00B45D81">
        <w:rPr>
          <w:rFonts w:ascii="Arial" w:hAnsi="Arial" w:cs="Arial"/>
          <w:color w:val="333333"/>
          <w:sz w:val="21"/>
          <w:szCs w:val="21"/>
        </w:rPr>
        <w:t>.</w:t>
      </w:r>
      <w:r w:rsidRPr="00B45D81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B45D81" w:rsidRDefault="00B45D81" w:rsidP="0049510A">
      <w:pPr>
        <w:spacing w:before="15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bookmarkStart w:id="0" w:name="_GoBack"/>
      <w:bookmarkEnd w:id="0"/>
    </w:p>
    <w:p w:rsidR="0049510A" w:rsidRPr="0049510A" w:rsidRDefault="0049510A" w:rsidP="0049510A">
      <w:pPr>
        <w:spacing w:before="15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Disclaimer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: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This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reply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does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not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represent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a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formal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and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definite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position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of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European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Commission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but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is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only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an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informal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guidance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provided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by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services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of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DG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Competition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to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facilitate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application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of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GBER.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It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is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therefore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not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binding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and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cannot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create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legal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certainty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or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legitimate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expectations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. </w:t>
      </w:r>
    </w:p>
    <w:p w:rsidR="0049510A" w:rsidRPr="0049510A" w:rsidRDefault="0049510A" w:rsidP="0049510A">
      <w:pPr>
        <w:jc w:val="both"/>
        <w:rPr>
          <w:lang w:val="en-US"/>
        </w:rPr>
      </w:pPr>
    </w:p>
    <w:sectPr w:rsidR="0049510A" w:rsidRPr="0049510A" w:rsidSect="00AF5460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9D"/>
    <w:rsid w:val="000F6CFD"/>
    <w:rsid w:val="00221E3F"/>
    <w:rsid w:val="0049510A"/>
    <w:rsid w:val="00517436"/>
    <w:rsid w:val="005314FC"/>
    <w:rsid w:val="00593E86"/>
    <w:rsid w:val="005C3602"/>
    <w:rsid w:val="0064124D"/>
    <w:rsid w:val="007E2E7E"/>
    <w:rsid w:val="00911B9D"/>
    <w:rsid w:val="0091503B"/>
    <w:rsid w:val="00AC2A6A"/>
    <w:rsid w:val="00AF5460"/>
    <w:rsid w:val="00B45D81"/>
    <w:rsid w:val="00CA04BA"/>
    <w:rsid w:val="00D24972"/>
    <w:rsid w:val="00D45754"/>
    <w:rsid w:val="00D53A42"/>
    <w:rsid w:val="00D73809"/>
    <w:rsid w:val="00DC4A07"/>
    <w:rsid w:val="00E93701"/>
    <w:rsid w:val="00E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420A"/>
  <w15:docId w15:val="{0B2D261D-B984-4CA4-9885-181F93E7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10A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49510A"/>
    <w:rPr>
      <w:i/>
      <w:iCs/>
    </w:rPr>
  </w:style>
  <w:style w:type="character" w:customStyle="1" w:styleId="expand-control-text">
    <w:name w:val="expand-control-text"/>
    <w:basedOn w:val="DefaultParagraphFont"/>
    <w:rsid w:val="0049510A"/>
  </w:style>
  <w:style w:type="character" w:customStyle="1" w:styleId="diff-html-added">
    <w:name w:val="diff-html-added"/>
    <w:basedOn w:val="DefaultParagraphFont"/>
    <w:rsid w:val="00B4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49450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7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463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57362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86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26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11259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27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04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72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6817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7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9725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74302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82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32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053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16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25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Ивелина Кирилова</dc:creator>
  <cp:keywords/>
  <dc:description/>
  <cp:lastModifiedBy>Ивелина Кирилова</cp:lastModifiedBy>
  <cp:revision>9</cp:revision>
  <dcterms:created xsi:type="dcterms:W3CDTF">2016-07-19T14:46:00Z</dcterms:created>
  <dcterms:modified xsi:type="dcterms:W3CDTF">2018-04-18T13:27:00Z</dcterms:modified>
</cp:coreProperties>
</file>